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eastAsia="zh-CN"/>
        </w:rPr>
        <w:t>３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富川瑶族自治县202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年度住宅用地供应计划</w:t>
      </w:r>
    </w:p>
    <w:bookmarkEnd w:id="0"/>
    <w:p>
      <w:pPr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ind w:firstLine="579" w:firstLineChars="18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一、住宅用地总量和结构</w:t>
      </w:r>
    </w:p>
    <w:p>
      <w:pPr>
        <w:ind w:firstLine="736" w:firstLineChars="230"/>
        <w:rPr>
          <w:rFonts w:hint="eastAsia"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color w:val="auto"/>
          <w:sz w:val="32"/>
          <w:szCs w:val="32"/>
        </w:rPr>
        <w:t>年度本县住宅用地计划供应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4.53</w:t>
      </w:r>
      <w:r>
        <w:rPr>
          <w:rFonts w:ascii="仿宋_GB2312" w:eastAsia="仿宋_GB2312"/>
          <w:color w:val="auto"/>
          <w:sz w:val="32"/>
          <w:szCs w:val="32"/>
        </w:rPr>
        <w:t>公顷（其中：商品住房用地（不含市场化租赁住房用地）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3.73</w:t>
      </w:r>
      <w:r>
        <w:rPr>
          <w:rFonts w:ascii="仿宋_GB2312" w:eastAsia="仿宋_GB2312"/>
          <w:color w:val="auto"/>
          <w:sz w:val="32"/>
          <w:szCs w:val="32"/>
        </w:rPr>
        <w:t>公顷，共有产权住房用地</w:t>
      </w:r>
      <w:r>
        <w:rPr>
          <w:rFonts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公顷，保障性租赁住房</w:t>
      </w:r>
      <w:r>
        <w:rPr>
          <w:rFonts w:eastAsia="仿宋_GB2312"/>
          <w:color w:val="auto"/>
          <w:sz w:val="32"/>
          <w:szCs w:val="32"/>
        </w:rPr>
        <w:t>0.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color w:val="auto"/>
          <w:sz w:val="32"/>
          <w:szCs w:val="32"/>
        </w:rPr>
        <w:t>公顷，市场化租赁住房</w:t>
      </w:r>
      <w:r>
        <w:rPr>
          <w:rFonts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公顷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，其他住宅用地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公顷</w:t>
      </w:r>
      <w:r>
        <w:rPr>
          <w:rFonts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579" w:firstLineChars="181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二、住宅用地供应布局</w:t>
      </w:r>
    </w:p>
    <w:p>
      <w:pPr>
        <w:ind w:firstLine="579" w:firstLineChars="181"/>
        <w:rPr>
          <w:rFonts w:hint="eastAsia" w:eastAsia="仿宋_GB2312"/>
          <w:color w:val="auto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根据人口结构情况、居民住房需求、房地产市场走势，合理确定计划供应的住宅用地规模。在区域分布上，</w:t>
      </w:r>
      <w:r>
        <w:rPr>
          <w:rFonts w:ascii="仿宋_GB2312" w:eastAsia="仿宋_GB2312"/>
          <w:color w:val="auto"/>
          <w:sz w:val="32"/>
          <w:szCs w:val="32"/>
        </w:rPr>
        <w:t>达到均衡合理布局，有利于促进职住平衡。</w:t>
      </w:r>
    </w:p>
    <w:p>
      <w:pPr>
        <w:ind w:firstLine="579" w:firstLineChars="18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三、住宅用地供应保障措施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 xml:space="preserve">加强组织领导，建立健全住宅用地供应计划共同责任机制，县自然资源局、发展和改革局、住建局、征地办等相关部门密切协同配合，加快推进全县住宅用地供应计划工作各项决策部署的落实，做好实施住宅用地供应计划涉及的产业政策、空间区域、征地拆迁、实施时序和规划条件等基础工作，提速增效做好供应前期工作，确保供应计划的顺利实施。   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规划编制方面，加强与住房和城乡建设、规划等部门及时衔接、加强协调、密切配合，推进前期手续办理，及时完成用地审批相关手续。加快推进国土空间规划各项工作，统筹用好增量指标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存量指标</w:t>
      </w:r>
      <w:r>
        <w:rPr>
          <w:rFonts w:hint="eastAsia" w:ascii="仿宋_GB2312" w:eastAsia="仿宋_GB2312"/>
          <w:sz w:val="32"/>
          <w:szCs w:val="32"/>
          <w:lang w:eastAsia="zh-CN"/>
        </w:rPr>
        <w:t>和流量指标</w:t>
      </w:r>
      <w:r>
        <w:rPr>
          <w:rFonts w:ascii="仿宋_GB2312" w:eastAsia="仿宋_GB2312"/>
          <w:sz w:val="32"/>
          <w:szCs w:val="32"/>
        </w:rPr>
        <w:t>保障急需开工的住宅项目用地。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财政保障方面</w:t>
      </w:r>
      <w:r>
        <w:rPr>
          <w:rFonts w:eastAsia="仿宋_GB2312"/>
          <w:sz w:val="32"/>
          <w:szCs w:val="32"/>
        </w:rPr>
        <w:t>,</w:t>
      </w:r>
      <w:r>
        <w:rPr>
          <w:rFonts w:ascii="仿宋_GB2312" w:eastAsia="仿宋_GB2312"/>
          <w:sz w:val="32"/>
          <w:szCs w:val="32"/>
        </w:rPr>
        <w:t>强化资金保障，县财政局要将征拆资金、被征地农民基本养老保险资金、基础设施配套建设资金和出让工作经费等纳入年度预算，按照国家规定通过财政投入、用地供应等措施为实施住房用地提供保障。</w:t>
      </w:r>
    </w:p>
    <w:p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　　</w:t>
      </w:r>
      <w:r>
        <w:rPr>
          <w:rFonts w:ascii="仿宋_GB2312" w:eastAsia="仿宋_GB2312"/>
          <w:spacing w:val="-20"/>
          <w:sz w:val="32"/>
          <w:szCs w:val="32"/>
        </w:rPr>
        <w:t>本计划向社会公开，网址为</w:t>
      </w:r>
      <w:r>
        <w:rPr>
          <w:rFonts w:eastAsia="仿宋_GB2312"/>
          <w:spacing w:val="-20"/>
          <w:sz w:val="32"/>
          <w:szCs w:val="32"/>
        </w:rPr>
        <w:t>http://fuchuan.dnr.gxzf.gov.cn/tdgyh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TQzNzZhN2I5ZTk2MTMzMGM5ODVlMzZhODZhZDAifQ=="/>
  </w:docVars>
  <w:rsids>
    <w:rsidRoot w:val="4C042367"/>
    <w:rsid w:val="4C04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paragraph" w:customStyle="1" w:styleId="3">
    <w:name w:val="纯文本1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  <w:textAlignment w:val="baseline"/>
    </w:pPr>
    <w:rPr>
      <w:rFonts w:ascii="宋体" w:hAnsi="Courier New" w:eastAsia="宋体" w:cs="Times New Roman"/>
      <w:lang w:val="en-US" w:eastAsia="zh-CN"/>
    </w:rPr>
  </w:style>
  <w:style w:type="paragraph" w:customStyle="1" w:styleId="4">
    <w:name w:val="正文文字 6"/>
    <w:next w:val="1"/>
    <w:autoRedefine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2024-03-19T08:45:00Z</dcterms:created>
  <dc:creator>Fcly7889977</dc:creator>
  <cp:lastModifiedBy>Fcly7889977</cp:lastModifiedBy>
  <dcterms:modified xsi:type="dcterms:W3CDTF">2024-03-19T08:46:39Z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6246B86303D141B1A10D26C991205063_11</vt:lpwstr>
  </property>
</Properties>
</file>