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62A67">
      <w:pPr>
        <w:pStyle w:val="6"/>
        <w:rPr>
          <w:rFonts w:hint="default" w:ascii="Times New Roman" w:hAnsi="Times New Roman" w:cs="Times New Roman"/>
          <w:sz w:val="20"/>
        </w:rPr>
      </w:pPr>
    </w:p>
    <w:p w14:paraId="187782CF">
      <w:pPr>
        <w:pStyle w:val="6"/>
        <w:rPr>
          <w:rFonts w:hint="default" w:ascii="Times New Roman" w:hAnsi="Times New Roman" w:cs="Times New Roman"/>
          <w:sz w:val="20"/>
        </w:rPr>
      </w:pPr>
    </w:p>
    <w:p w14:paraId="5C3E2FC8">
      <w:pPr>
        <w:pStyle w:val="6"/>
        <w:rPr>
          <w:rFonts w:hint="default" w:ascii="Times New Roman" w:hAnsi="Times New Roman" w:cs="Times New Roman"/>
          <w:sz w:val="20"/>
        </w:rPr>
      </w:pPr>
    </w:p>
    <w:p w14:paraId="21BFCD57">
      <w:pPr>
        <w:pStyle w:val="6"/>
        <w:rPr>
          <w:rFonts w:hint="default" w:ascii="Times New Roman" w:hAnsi="Times New Roman" w:cs="Times New Roman"/>
          <w:sz w:val="20"/>
        </w:rPr>
      </w:pPr>
    </w:p>
    <w:p w14:paraId="719722CC">
      <w:pPr>
        <w:pStyle w:val="6"/>
        <w:rPr>
          <w:rFonts w:hint="default" w:ascii="Times New Roman" w:hAnsi="Times New Roman" w:cs="Times New Roman"/>
          <w:sz w:val="20"/>
        </w:rPr>
      </w:pPr>
    </w:p>
    <w:p w14:paraId="5BF31E31">
      <w:pPr>
        <w:pStyle w:val="6"/>
        <w:rPr>
          <w:rFonts w:hint="default" w:ascii="Times New Roman" w:hAnsi="Times New Roman" w:cs="Times New Roman"/>
          <w:sz w:val="20"/>
        </w:rPr>
      </w:pPr>
    </w:p>
    <w:p w14:paraId="140ADDF9">
      <w:pPr>
        <w:pStyle w:val="6"/>
        <w:rPr>
          <w:rFonts w:hint="default" w:ascii="Times New Roman" w:hAnsi="Times New Roman" w:cs="Times New Roman"/>
          <w:sz w:val="20"/>
        </w:rPr>
      </w:pPr>
    </w:p>
    <w:p w14:paraId="63B8B13B">
      <w:pPr>
        <w:pStyle w:val="6"/>
        <w:spacing w:before="3"/>
        <w:rPr>
          <w:rFonts w:hint="default" w:ascii="Times New Roman" w:hAnsi="Times New Roman" w:cs="Times New Roman"/>
          <w:sz w:val="18"/>
        </w:rPr>
      </w:pPr>
    </w:p>
    <w:p w14:paraId="7DB99C81">
      <w:pPr>
        <w:spacing w:before="28" w:line="336" w:lineRule="auto"/>
        <w:ind w:left="357" w:right="357" w:firstLine="0"/>
        <w:jc w:val="center"/>
        <w:rPr>
          <w:rFonts w:hint="default" w:ascii="Times New Roman" w:hAnsi="Times New Roman" w:eastAsia="黑体" w:cs="Times New Roman"/>
          <w:b/>
          <w:w w:val="95"/>
          <w:sz w:val="48"/>
          <w:szCs w:val="21"/>
          <w:lang w:eastAsia="zh-CN"/>
        </w:rPr>
      </w:pPr>
      <w:r>
        <w:rPr>
          <w:rFonts w:hint="eastAsia" w:ascii="Times New Roman" w:hAnsi="Times New Roman" w:eastAsia="黑体" w:cs="Times New Roman"/>
          <w:b/>
          <w:w w:val="95"/>
          <w:sz w:val="48"/>
          <w:szCs w:val="21"/>
          <w:lang w:eastAsia="zh-CN"/>
        </w:rPr>
        <w:t>富川瑶族自治</w:t>
      </w:r>
      <w:r>
        <w:rPr>
          <w:rFonts w:hint="default" w:ascii="Times New Roman" w:hAnsi="Times New Roman" w:eastAsia="黑体" w:cs="Times New Roman"/>
          <w:b/>
          <w:w w:val="95"/>
          <w:sz w:val="48"/>
          <w:szCs w:val="21"/>
          <w:lang w:eastAsia="zh-CN"/>
        </w:rPr>
        <w:t>县征地区片综合地价</w:t>
      </w:r>
      <w:r>
        <w:rPr>
          <w:rFonts w:hint="eastAsia" w:ascii="Times New Roman" w:hAnsi="Times New Roman" w:eastAsia="黑体" w:cs="Times New Roman"/>
          <w:b/>
          <w:w w:val="95"/>
          <w:sz w:val="48"/>
          <w:szCs w:val="21"/>
          <w:lang w:eastAsia="zh-CN"/>
        </w:rPr>
        <w:t>更新</w:t>
      </w:r>
    </w:p>
    <w:p w14:paraId="1842855C">
      <w:pPr>
        <w:pStyle w:val="6"/>
        <w:jc w:val="center"/>
        <w:rPr>
          <w:rFonts w:hint="default" w:ascii="Times New Roman" w:hAnsi="Times New Roman" w:cs="Times New Roman"/>
          <w:b/>
          <w:sz w:val="48"/>
          <w:szCs w:val="24"/>
        </w:rPr>
      </w:pPr>
      <w:r>
        <w:rPr>
          <w:rFonts w:hint="eastAsia" w:ascii="Times New Roman" w:hAnsi="Times New Roman" w:eastAsia="黑体" w:cs="Times New Roman"/>
          <w:b/>
          <w:w w:val="95"/>
          <w:sz w:val="48"/>
          <w:szCs w:val="24"/>
          <w:lang w:eastAsia="zh-CN"/>
        </w:rPr>
        <w:t>调整结果</w:t>
      </w:r>
      <w:r>
        <w:rPr>
          <w:rFonts w:hint="default" w:ascii="Times New Roman" w:hAnsi="Times New Roman" w:eastAsia="黑体" w:cs="Times New Roman"/>
          <w:b/>
          <w:w w:val="95"/>
          <w:sz w:val="48"/>
          <w:szCs w:val="24"/>
          <w:lang w:eastAsia="zh-CN"/>
        </w:rPr>
        <w:t>报告</w:t>
      </w:r>
    </w:p>
    <w:p w14:paraId="26788388">
      <w:pPr>
        <w:pStyle w:val="6"/>
        <w:rPr>
          <w:rFonts w:hint="default" w:ascii="Times New Roman" w:hAnsi="Times New Roman" w:cs="Times New Roman"/>
          <w:b/>
          <w:sz w:val="52"/>
        </w:rPr>
      </w:pPr>
    </w:p>
    <w:p w14:paraId="5A9B1475">
      <w:pPr>
        <w:pStyle w:val="6"/>
        <w:rPr>
          <w:rFonts w:hint="default" w:ascii="Times New Roman" w:hAnsi="Times New Roman" w:cs="Times New Roman"/>
          <w:b/>
          <w:sz w:val="52"/>
        </w:rPr>
      </w:pPr>
    </w:p>
    <w:p w14:paraId="0CE06123">
      <w:pPr>
        <w:pStyle w:val="6"/>
        <w:rPr>
          <w:rFonts w:hint="default" w:ascii="Times New Roman" w:hAnsi="Times New Roman" w:cs="Times New Roman"/>
          <w:b/>
          <w:sz w:val="52"/>
        </w:rPr>
      </w:pPr>
    </w:p>
    <w:p w14:paraId="4B46FE06">
      <w:pPr>
        <w:pStyle w:val="6"/>
        <w:rPr>
          <w:rFonts w:hint="default" w:ascii="Times New Roman" w:hAnsi="Times New Roman" w:cs="Times New Roman"/>
          <w:b/>
          <w:sz w:val="52"/>
        </w:rPr>
      </w:pPr>
    </w:p>
    <w:p w14:paraId="5B050BCE">
      <w:pPr>
        <w:pStyle w:val="6"/>
        <w:rPr>
          <w:rFonts w:hint="default" w:ascii="Times New Roman" w:hAnsi="Times New Roman" w:cs="Times New Roman"/>
          <w:b/>
          <w:sz w:val="52"/>
        </w:rPr>
      </w:pPr>
    </w:p>
    <w:p w14:paraId="5AD902F3">
      <w:pPr>
        <w:pStyle w:val="6"/>
        <w:rPr>
          <w:rFonts w:hint="default" w:ascii="Times New Roman" w:hAnsi="Times New Roman" w:cs="Times New Roman"/>
          <w:b/>
          <w:sz w:val="52"/>
        </w:rPr>
      </w:pPr>
    </w:p>
    <w:p w14:paraId="3FF3835A">
      <w:pPr>
        <w:pStyle w:val="6"/>
        <w:rPr>
          <w:rFonts w:hint="default" w:ascii="Times New Roman" w:hAnsi="Times New Roman" w:cs="Times New Roman"/>
          <w:b/>
          <w:sz w:val="52"/>
        </w:rPr>
      </w:pPr>
    </w:p>
    <w:p w14:paraId="16E6BDFD">
      <w:pPr>
        <w:pStyle w:val="6"/>
        <w:rPr>
          <w:rFonts w:hint="default" w:ascii="Times New Roman" w:hAnsi="Times New Roman" w:cs="Times New Roman"/>
          <w:b/>
          <w:sz w:val="52"/>
        </w:rPr>
      </w:pPr>
    </w:p>
    <w:p w14:paraId="73DBDA27">
      <w:pPr>
        <w:spacing w:before="430" w:line="268" w:lineRule="auto"/>
        <w:ind w:left="1872" w:right="1871" w:firstLine="0"/>
        <w:jc w:val="center"/>
        <w:rPr>
          <w:rFonts w:hint="eastAsia" w:ascii="Times New Roman" w:hAnsi="Times New Roman" w:cs="Times New Roman"/>
          <w:sz w:val="40"/>
          <w:lang w:eastAsia="zh-CN"/>
        </w:rPr>
      </w:pPr>
    </w:p>
    <w:p w14:paraId="6755B7C4">
      <w:pPr>
        <w:spacing w:before="430" w:line="268" w:lineRule="auto"/>
        <w:ind w:left="1872" w:right="1871" w:firstLine="0"/>
        <w:jc w:val="center"/>
        <w:rPr>
          <w:rFonts w:hint="eastAsia" w:ascii="Times New Roman" w:hAnsi="Times New Roman" w:cs="Times New Roman"/>
          <w:sz w:val="40"/>
          <w:lang w:eastAsia="zh-CN"/>
        </w:rPr>
      </w:pPr>
    </w:p>
    <w:p w14:paraId="35BB3E3F">
      <w:pPr>
        <w:pStyle w:val="2"/>
        <w:rPr>
          <w:rFonts w:hint="eastAsia" w:ascii="Times New Roman" w:hAnsi="Times New Roman" w:cs="Times New Roman"/>
          <w:sz w:val="40"/>
          <w:lang w:eastAsia="zh-CN"/>
        </w:rPr>
      </w:pPr>
    </w:p>
    <w:p w14:paraId="60F0189E">
      <w:pPr>
        <w:pStyle w:val="2"/>
        <w:rPr>
          <w:rFonts w:hint="eastAsia" w:ascii="Times New Roman" w:hAnsi="Times New Roman" w:cs="Times New Roman"/>
          <w:sz w:val="40"/>
          <w:lang w:eastAsia="zh-CN"/>
        </w:rPr>
      </w:pPr>
    </w:p>
    <w:p w14:paraId="2803D894">
      <w:pPr>
        <w:keepNext w:val="0"/>
        <w:keepLines w:val="0"/>
        <w:pageBreakBefore w:val="0"/>
        <w:widowControl w:val="0"/>
        <w:kinsoku/>
        <w:wordWrap/>
        <w:overflowPunct/>
        <w:topLinePunct w:val="0"/>
        <w:autoSpaceDE w:val="0"/>
        <w:autoSpaceDN w:val="0"/>
        <w:bidi w:val="0"/>
        <w:adjustRightInd/>
        <w:snapToGrid/>
        <w:spacing w:before="0" w:line="360" w:lineRule="auto"/>
        <w:ind w:left="1871" w:right="1871" w:firstLine="0"/>
        <w:jc w:val="center"/>
        <w:textAlignment w:val="auto"/>
        <w:rPr>
          <w:rFonts w:hint="eastAsia" w:ascii="Times New Roman" w:hAnsi="Times New Roman" w:cs="Times New Roman"/>
          <w:sz w:val="40"/>
          <w:lang w:eastAsia="zh-CN"/>
        </w:rPr>
      </w:pPr>
      <w:r>
        <w:rPr>
          <w:rFonts w:hint="eastAsia" w:ascii="Times New Roman" w:hAnsi="Times New Roman" w:cs="Times New Roman"/>
          <w:sz w:val="40"/>
          <w:lang w:eastAsia="zh-CN"/>
        </w:rPr>
        <w:t>富川瑶族自治</w:t>
      </w:r>
      <w:r>
        <w:rPr>
          <w:rFonts w:hint="default" w:ascii="Times New Roman" w:hAnsi="Times New Roman" w:cs="Times New Roman"/>
          <w:sz w:val="40"/>
          <w:lang w:eastAsia="zh-CN"/>
        </w:rPr>
        <w:t>县</w:t>
      </w:r>
      <w:r>
        <w:rPr>
          <w:rFonts w:hint="eastAsia" w:ascii="Times New Roman" w:hAnsi="Times New Roman" w:cs="Times New Roman"/>
          <w:sz w:val="40"/>
          <w:lang w:eastAsia="zh-CN"/>
        </w:rPr>
        <w:t>人民政府</w:t>
      </w:r>
    </w:p>
    <w:p w14:paraId="2CB03E16">
      <w:pPr>
        <w:keepNext w:val="0"/>
        <w:keepLines w:val="0"/>
        <w:pageBreakBefore w:val="0"/>
        <w:widowControl w:val="0"/>
        <w:kinsoku/>
        <w:wordWrap/>
        <w:overflowPunct/>
        <w:topLinePunct w:val="0"/>
        <w:autoSpaceDE w:val="0"/>
        <w:autoSpaceDN w:val="0"/>
        <w:bidi w:val="0"/>
        <w:adjustRightInd/>
        <w:snapToGrid/>
        <w:spacing w:before="0" w:line="360" w:lineRule="auto"/>
        <w:ind w:left="1871" w:right="1871" w:firstLine="0"/>
        <w:jc w:val="center"/>
        <w:textAlignment w:val="auto"/>
        <w:rPr>
          <w:rFonts w:hint="default" w:ascii="Times New Roman" w:hAnsi="Times New Roman" w:eastAsia="PMingLiU" w:cs="Times New Roman"/>
          <w:sz w:val="40"/>
        </w:rPr>
      </w:pPr>
      <w:r>
        <w:rPr>
          <w:rFonts w:hint="default" w:ascii="Times New Roman" w:hAnsi="Times New Roman" w:cs="Times New Roman"/>
          <w:sz w:val="40"/>
          <w:lang w:val="en-US" w:eastAsia="zh-CN"/>
        </w:rPr>
        <w:t>20</w:t>
      </w:r>
      <w:r>
        <w:rPr>
          <w:rFonts w:hint="eastAsia" w:ascii="Times New Roman" w:hAnsi="Times New Roman" w:cs="Times New Roman"/>
          <w:sz w:val="40"/>
          <w:lang w:val="en-US" w:eastAsia="zh-CN"/>
        </w:rPr>
        <w:t>25</w:t>
      </w:r>
      <w:r>
        <w:rPr>
          <w:rFonts w:hint="default" w:ascii="Times New Roman" w:hAnsi="Times New Roman" w:eastAsia="PMingLiU" w:cs="Times New Roman"/>
          <w:sz w:val="40"/>
        </w:rPr>
        <w:t>年</w:t>
      </w:r>
      <w:r>
        <w:rPr>
          <w:rFonts w:hint="eastAsia" w:ascii="Times New Roman" w:hAnsi="Times New Roman" w:cs="Times New Roman"/>
          <w:sz w:val="40"/>
          <w:lang w:val="en-US" w:eastAsia="zh-CN"/>
        </w:rPr>
        <w:t>8</w:t>
      </w:r>
      <w:r>
        <w:rPr>
          <w:rFonts w:hint="default" w:ascii="Times New Roman" w:hAnsi="Times New Roman" w:eastAsia="PMingLiU" w:cs="Times New Roman"/>
          <w:sz w:val="40"/>
        </w:rPr>
        <w:t>月</w:t>
      </w:r>
    </w:p>
    <w:p w14:paraId="6CD3E142">
      <w:pPr>
        <w:spacing w:after="0" w:line="268" w:lineRule="auto"/>
        <w:jc w:val="center"/>
        <w:rPr>
          <w:rFonts w:hint="default" w:ascii="Times New Roman" w:hAnsi="Times New Roman" w:eastAsia="PMingLiU" w:cs="Times New Roman"/>
          <w:sz w:val="40"/>
        </w:rPr>
        <w:sectPr>
          <w:type w:val="continuous"/>
          <w:pgSz w:w="11910" w:h="16840"/>
          <w:pgMar w:top="1580" w:right="1680" w:bottom="280" w:left="1680" w:header="720" w:footer="720" w:gutter="0"/>
          <w:pgNumType w:fmt="decimal"/>
          <w:cols w:space="720" w:num="1"/>
        </w:sectPr>
      </w:pPr>
    </w:p>
    <w:sdt>
      <w:sdtPr>
        <w:rPr>
          <w:rFonts w:ascii="宋体" w:hAnsi="宋体" w:eastAsia="宋体" w:cs="宋体"/>
          <w:sz w:val="21"/>
          <w:szCs w:val="22"/>
          <w:lang w:val="zh-CN" w:eastAsia="zh-CN" w:bidi="zh-CN"/>
        </w:rPr>
        <w:id w:val="147481175"/>
        <w15:color w:val="DBDBDB"/>
        <w:docPartObj>
          <w:docPartGallery w:val="Table of Contents"/>
          <w:docPartUnique/>
        </w:docPartObj>
      </w:sdtPr>
      <w:sdtEndPr>
        <w:rPr>
          <w:rFonts w:hint="default" w:ascii="Times New Roman" w:hAnsi="Times New Roman" w:eastAsia="宋体" w:cs="Times New Roman"/>
          <w:sz w:val="28"/>
          <w:szCs w:val="28"/>
          <w:lang w:val="zh-CN" w:eastAsia="zh-CN" w:bidi="zh-CN"/>
        </w:rPr>
      </w:sdtEndPr>
      <w:sdtContent>
        <w:p w14:paraId="4ADEBEB2">
          <w:pPr>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0" w:firstLineChars="0"/>
            <w:jc w:val="center"/>
            <w:textAlignment w:val="auto"/>
            <w:rPr>
              <w:sz w:val="28"/>
              <w:szCs w:val="28"/>
            </w:rPr>
          </w:pPr>
          <w:r>
            <w:rPr>
              <w:rFonts w:ascii="宋体" w:hAnsi="宋体" w:eastAsia="宋体"/>
              <w:sz w:val="28"/>
              <w:szCs w:val="28"/>
            </w:rPr>
            <w:t>目录</w:t>
          </w:r>
        </w:p>
        <w:p w14:paraId="4B69FBDF">
          <w:pPr>
            <w:pStyle w:val="9"/>
            <w:tabs>
              <w:tab w:val="right" w:leader="dot" w:pos="8830"/>
            </w:tabs>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TOC \o "1-1" \h \u </w:instrText>
          </w:r>
          <w:r>
            <w:rPr>
              <w:rFonts w:hint="default" w:ascii="Times New Roman" w:hAnsi="Times New Roman" w:cs="Times New Roman"/>
              <w:sz w:val="28"/>
              <w:szCs w:val="28"/>
            </w:rPr>
            <w:fldChar w:fldCharType="separate"/>
          </w: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_Toc6721 </w:instrText>
          </w:r>
          <w:r>
            <w:rPr>
              <w:rFonts w:hint="default" w:ascii="Times New Roman" w:hAnsi="Times New Roman" w:cs="Times New Roman"/>
              <w:szCs w:val="28"/>
            </w:rPr>
            <w:fldChar w:fldCharType="separate"/>
          </w:r>
          <w:r>
            <w:rPr>
              <w:rFonts w:hint="default"/>
              <w:lang w:eastAsia="zh-CN"/>
            </w:rPr>
            <w:t>一</w:t>
          </w:r>
          <w:r>
            <w:rPr>
              <w:rFonts w:hint="default"/>
            </w:rPr>
            <w:t>、</w:t>
          </w:r>
          <w:r>
            <w:rPr>
              <w:rFonts w:hint="eastAsia"/>
              <w:lang w:eastAsia="zh-CN"/>
            </w:rPr>
            <w:t>征地区片综合地价标准</w:t>
          </w:r>
          <w:r>
            <w:tab/>
          </w:r>
          <w:r>
            <w:fldChar w:fldCharType="begin"/>
          </w:r>
          <w:r>
            <w:instrText xml:space="preserve"> PAGEREF _Toc6721 \h </w:instrText>
          </w:r>
          <w:r>
            <w:fldChar w:fldCharType="separate"/>
          </w:r>
          <w:r>
            <w:t>1</w:t>
          </w:r>
          <w:r>
            <w:fldChar w:fldCharType="end"/>
          </w:r>
          <w:r>
            <w:rPr>
              <w:rFonts w:hint="default" w:ascii="Times New Roman" w:hAnsi="Times New Roman" w:cs="Times New Roman"/>
              <w:szCs w:val="28"/>
            </w:rPr>
            <w:fldChar w:fldCharType="end"/>
          </w:r>
        </w:p>
        <w:p w14:paraId="7A54BD82">
          <w:pPr>
            <w:pStyle w:val="9"/>
            <w:tabs>
              <w:tab w:val="right" w:leader="dot" w:pos="8830"/>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_Toc16455 </w:instrText>
          </w:r>
          <w:r>
            <w:rPr>
              <w:rFonts w:hint="default" w:ascii="Times New Roman" w:hAnsi="Times New Roman" w:cs="Times New Roman"/>
              <w:szCs w:val="28"/>
            </w:rPr>
            <w:fldChar w:fldCharType="separate"/>
          </w:r>
          <w:r>
            <w:rPr>
              <w:rFonts w:hint="eastAsia"/>
              <w:lang w:eastAsia="zh-CN"/>
            </w:rPr>
            <w:t>二、 征地区片综合地价表</w:t>
          </w:r>
          <w:r>
            <w:tab/>
          </w:r>
          <w:r>
            <w:fldChar w:fldCharType="begin"/>
          </w:r>
          <w:r>
            <w:instrText xml:space="preserve"> PAGEREF _Toc16455 \h </w:instrText>
          </w:r>
          <w:r>
            <w:fldChar w:fldCharType="separate"/>
          </w:r>
          <w:r>
            <w:t>3</w:t>
          </w:r>
          <w:r>
            <w:fldChar w:fldCharType="end"/>
          </w:r>
          <w:r>
            <w:rPr>
              <w:rFonts w:hint="default" w:ascii="Times New Roman" w:hAnsi="Times New Roman" w:cs="Times New Roman"/>
              <w:szCs w:val="28"/>
            </w:rPr>
            <w:fldChar w:fldCharType="end"/>
          </w:r>
        </w:p>
        <w:p w14:paraId="66938153">
          <w:pPr>
            <w:pStyle w:val="9"/>
            <w:tabs>
              <w:tab w:val="right" w:leader="dot" w:pos="8830"/>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_Toc26304 </w:instrText>
          </w:r>
          <w:r>
            <w:rPr>
              <w:rFonts w:hint="default" w:ascii="Times New Roman" w:hAnsi="Times New Roman" w:cs="Times New Roman"/>
              <w:szCs w:val="28"/>
            </w:rPr>
            <w:fldChar w:fldCharType="separate"/>
          </w:r>
          <w:r>
            <w:rPr>
              <w:rFonts w:hint="eastAsia"/>
              <w:lang w:eastAsia="zh-CN"/>
            </w:rPr>
            <w:t>三、 征地区片综合地价图</w:t>
          </w:r>
          <w:r>
            <w:tab/>
          </w:r>
          <w:r>
            <w:fldChar w:fldCharType="begin"/>
          </w:r>
          <w:r>
            <w:instrText xml:space="preserve"> PAGEREF _Toc26304 \h </w:instrText>
          </w:r>
          <w:r>
            <w:fldChar w:fldCharType="separate"/>
          </w:r>
          <w:r>
            <w:t>4</w:t>
          </w:r>
          <w:r>
            <w:fldChar w:fldCharType="end"/>
          </w:r>
          <w:r>
            <w:rPr>
              <w:rFonts w:hint="default" w:ascii="Times New Roman" w:hAnsi="Times New Roman" w:cs="Times New Roman"/>
              <w:szCs w:val="28"/>
            </w:rPr>
            <w:fldChar w:fldCharType="end"/>
          </w:r>
        </w:p>
        <w:p w14:paraId="77034E88">
          <w:pPr>
            <w:pStyle w:val="9"/>
            <w:tabs>
              <w:tab w:val="right" w:leader="dot" w:pos="8830"/>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_Toc19775 </w:instrText>
          </w:r>
          <w:r>
            <w:rPr>
              <w:rFonts w:hint="default" w:ascii="Times New Roman" w:hAnsi="Times New Roman" w:cs="Times New Roman"/>
              <w:szCs w:val="28"/>
            </w:rPr>
            <w:fldChar w:fldCharType="separate"/>
          </w:r>
          <w:r>
            <w:rPr>
              <w:rFonts w:hint="eastAsia"/>
              <w:lang w:eastAsia="zh-CN"/>
            </w:rPr>
            <w:t>四、 征地区片综合地价使用说明</w:t>
          </w:r>
          <w:r>
            <w:tab/>
          </w:r>
          <w:r>
            <w:fldChar w:fldCharType="begin"/>
          </w:r>
          <w:r>
            <w:instrText xml:space="preserve"> PAGEREF _Toc19775 \h </w:instrText>
          </w:r>
          <w:r>
            <w:fldChar w:fldCharType="separate"/>
          </w:r>
          <w:r>
            <w:t>4</w:t>
          </w:r>
          <w:r>
            <w:fldChar w:fldCharType="end"/>
          </w:r>
          <w:r>
            <w:rPr>
              <w:rFonts w:hint="default" w:ascii="Times New Roman" w:hAnsi="Times New Roman" w:cs="Times New Roman"/>
              <w:szCs w:val="28"/>
            </w:rPr>
            <w:fldChar w:fldCharType="end"/>
          </w:r>
        </w:p>
        <w:p w14:paraId="22917575">
          <w:pPr>
            <w:keepNext w:val="0"/>
            <w:keepLines w:val="0"/>
            <w:pageBreakBefore w:val="0"/>
            <w:tabs>
              <w:tab w:val="right" w:leader="dot" w:pos="8830"/>
            </w:tabs>
            <w:kinsoku/>
            <w:wordWrap/>
            <w:overflowPunct/>
            <w:topLinePunct w:val="0"/>
            <w:bidi w:val="0"/>
            <w:adjustRightInd/>
            <w:snapToGrid/>
            <w:spacing w:after="0" w:line="360" w:lineRule="auto"/>
            <w:textAlignment w:val="auto"/>
            <w:rPr>
              <w:rFonts w:hint="default" w:ascii="Times New Roman" w:hAnsi="Times New Roman" w:cs="Times New Roman"/>
              <w:sz w:val="28"/>
              <w:szCs w:val="28"/>
            </w:rPr>
            <w:sectPr>
              <w:headerReference r:id="rId5" w:type="default"/>
              <w:footerReference r:id="rId6" w:type="default"/>
              <w:pgSz w:w="11850" w:h="16790"/>
              <w:pgMar w:top="1380" w:right="1460" w:bottom="1180" w:left="1560" w:header="873" w:footer="992" w:gutter="0"/>
              <w:pgNumType w:fmt="decimal"/>
              <w:cols w:space="720" w:num="1"/>
            </w:sectPr>
          </w:pPr>
          <w:r>
            <w:rPr>
              <w:rFonts w:hint="default" w:ascii="Times New Roman" w:hAnsi="Times New Roman" w:cs="Times New Roman"/>
              <w:szCs w:val="28"/>
            </w:rPr>
            <w:fldChar w:fldCharType="end"/>
          </w:r>
          <w:bookmarkStart w:id="6" w:name="_GoBack"/>
          <w:bookmarkEnd w:id="6"/>
        </w:p>
      </w:sdtContent>
    </w:sdt>
    <w:p w14:paraId="2AA4BDFD">
      <w:pPr>
        <w:pStyle w:val="3"/>
        <w:bidi w:val="0"/>
        <w:outlineLvl w:val="0"/>
        <w:rPr>
          <w:rFonts w:hint="default"/>
          <w:lang w:eastAsia="zh-CN"/>
        </w:rPr>
      </w:pPr>
      <w:bookmarkStart w:id="0" w:name="1、指导思想"/>
      <w:bookmarkEnd w:id="0"/>
      <w:bookmarkStart w:id="1" w:name="_Toc6721"/>
      <w:r>
        <w:rPr>
          <w:rFonts w:hint="default"/>
          <w:lang w:eastAsia="zh-CN"/>
        </w:rPr>
        <w:t>一</w:t>
      </w:r>
      <w:r>
        <w:rPr>
          <w:rFonts w:hint="default"/>
        </w:rPr>
        <w:t>、</w:t>
      </w:r>
      <w:r>
        <w:rPr>
          <w:rFonts w:hint="eastAsia"/>
          <w:lang w:eastAsia="zh-CN"/>
        </w:rPr>
        <w:t>征地区片综合地价标准</w:t>
      </w:r>
      <w:bookmarkEnd w:id="1"/>
    </w:p>
    <w:p w14:paraId="1B89316C">
      <w:pPr>
        <w:pStyle w:val="6"/>
        <w:spacing w:before="12"/>
        <w:rPr>
          <w:rFonts w:hint="default" w:ascii="Times New Roman" w:hAnsi="Times New Roman" w:cs="Times New Roman"/>
          <w:b/>
          <w:sz w:val="25"/>
        </w:rPr>
      </w:pPr>
    </w:p>
    <w:p w14:paraId="4C3156AE">
      <w:pPr>
        <w:numPr>
          <w:ilvl w:val="0"/>
          <w:numId w:val="1"/>
        </w:numPr>
        <w:spacing w:line="360" w:lineRule="auto"/>
        <w:ind w:left="0" w:firstLine="420"/>
        <w:outlineLvl w:val="1"/>
        <w:rPr>
          <w:rFonts w:hint="default" w:ascii="Times New Roman" w:hAnsi="Times New Roman" w:eastAsia="宋体" w:cs="Times New Roman"/>
          <w:b/>
          <w:bCs/>
          <w:color w:val="000000" w:themeColor="text1"/>
          <w:sz w:val="30"/>
          <w:szCs w:val="30"/>
          <w:highlight w:val="none"/>
          <w:lang w:val="en-US" w:eastAsia="zh-CN"/>
        </w:rPr>
      </w:pPr>
      <w:r>
        <w:rPr>
          <w:rFonts w:hint="eastAsia" w:ascii="Times New Roman" w:hAnsi="Times New Roman" w:eastAsia="宋体" w:cs="Times New Roman"/>
          <w:b/>
          <w:bCs/>
          <w:color w:val="000000" w:themeColor="text1"/>
          <w:sz w:val="30"/>
          <w:szCs w:val="30"/>
          <w:highlight w:val="none"/>
          <w:lang w:val="en-US" w:eastAsia="zh-CN"/>
        </w:rPr>
        <w:t>覆盖范围</w:t>
      </w:r>
    </w:p>
    <w:p w14:paraId="59129425">
      <w:pPr>
        <w:pStyle w:val="6"/>
        <w:numPr>
          <w:ilvl w:val="0"/>
          <w:numId w:val="0"/>
        </w:numPr>
        <w:spacing w:before="1" w:line="348" w:lineRule="auto"/>
        <w:ind w:right="338" w:rightChars="0" w:firstLine="560" w:firstLineChars="200"/>
        <w:jc w:val="both"/>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本征地区片综合地价覆盖富川瑶族自治县县域范围所辖12个乡镇，包括富阳镇、城北镇、朝东镇、麦岭镇、葛坡镇、福利镇、古城镇、莲山镇、白沙镇、石家乡、新华乡、柳家乡。</w:t>
      </w:r>
    </w:p>
    <w:p w14:paraId="08547115">
      <w:pPr>
        <w:numPr>
          <w:ilvl w:val="0"/>
          <w:numId w:val="1"/>
        </w:numPr>
        <w:spacing w:line="360" w:lineRule="auto"/>
        <w:ind w:left="0" w:firstLine="420"/>
        <w:outlineLvl w:val="1"/>
        <w:rPr>
          <w:rFonts w:hint="eastAsia" w:ascii="Times New Roman" w:hAnsi="Times New Roman" w:eastAsia="宋体" w:cs="Times New Roman"/>
          <w:b/>
          <w:bCs/>
          <w:color w:val="000000" w:themeColor="text1"/>
          <w:sz w:val="30"/>
          <w:szCs w:val="30"/>
          <w:highlight w:val="none"/>
          <w:lang w:val="en-US" w:eastAsia="zh-CN"/>
        </w:rPr>
      </w:pPr>
      <w:r>
        <w:rPr>
          <w:rFonts w:hint="eastAsia" w:ascii="Times New Roman" w:hAnsi="Times New Roman" w:eastAsia="宋体" w:cs="Times New Roman"/>
          <w:b/>
          <w:bCs/>
          <w:color w:val="000000" w:themeColor="text1"/>
          <w:sz w:val="30"/>
          <w:szCs w:val="30"/>
          <w:highlight w:val="none"/>
          <w:lang w:val="en-US" w:eastAsia="zh-CN"/>
        </w:rPr>
        <w:t>区片分布</w:t>
      </w:r>
    </w:p>
    <w:p w14:paraId="4943E026">
      <w:pPr>
        <w:pStyle w:val="6"/>
        <w:numPr>
          <w:ilvl w:val="0"/>
          <w:numId w:val="0"/>
        </w:numPr>
        <w:spacing w:before="1" w:line="348" w:lineRule="auto"/>
        <w:ind w:right="338" w:rightChars="0" w:firstLine="560" w:firstLineChars="200"/>
        <w:jc w:val="both"/>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本征地区片综合地价共划分3个区片，分别为Ⅰ级区、Ⅱ级区、Ⅲ级区。其中Ⅰ级区为地价最高区，Ⅱ级区其次，Ⅲ级区最低。</w:t>
      </w:r>
    </w:p>
    <w:p w14:paraId="544875B8">
      <w:pPr>
        <w:numPr>
          <w:ilvl w:val="0"/>
          <w:numId w:val="1"/>
        </w:numPr>
        <w:spacing w:line="360" w:lineRule="auto"/>
        <w:ind w:left="0" w:firstLine="420"/>
        <w:outlineLvl w:val="1"/>
        <w:rPr>
          <w:rFonts w:hint="default" w:ascii="Times New Roman" w:hAnsi="Times New Roman" w:eastAsia="宋体" w:cs="Times New Roman"/>
          <w:b/>
          <w:bCs/>
          <w:color w:val="000000" w:themeColor="text1"/>
          <w:sz w:val="30"/>
          <w:szCs w:val="30"/>
          <w:highlight w:val="none"/>
          <w:lang w:val="en-US" w:eastAsia="zh-CN"/>
        </w:rPr>
      </w:pPr>
      <w:r>
        <w:rPr>
          <w:rFonts w:hint="eastAsia" w:ascii="Times New Roman" w:hAnsi="Times New Roman" w:eastAsia="宋体" w:cs="Times New Roman"/>
          <w:b/>
          <w:bCs/>
          <w:color w:val="000000" w:themeColor="text1"/>
          <w:sz w:val="30"/>
          <w:szCs w:val="30"/>
          <w:highlight w:val="none"/>
          <w:lang w:val="en-US" w:eastAsia="zh-CN"/>
        </w:rPr>
        <w:t>基本内涵</w:t>
      </w:r>
    </w:p>
    <w:p w14:paraId="7F14171D">
      <w:pPr>
        <w:pStyle w:val="6"/>
        <w:numPr>
          <w:ilvl w:val="0"/>
          <w:numId w:val="0"/>
        </w:numPr>
        <w:spacing w:before="1" w:line="348" w:lineRule="auto"/>
        <w:ind w:right="338" w:rightChars="0" w:firstLine="560" w:firstLineChars="20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1.征地区片</w:t>
      </w:r>
    </w:p>
    <w:p w14:paraId="6DFD47EE">
      <w:pPr>
        <w:pStyle w:val="6"/>
        <w:numPr>
          <w:ilvl w:val="0"/>
          <w:numId w:val="0"/>
        </w:numPr>
        <w:spacing w:before="1" w:line="348" w:lineRule="auto"/>
        <w:ind w:right="338" w:rightChars="0" w:firstLine="560" w:firstLineChars="20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简称区片，是一定范围内集体土地资源条件、土地区位、人口及经济社会发展水平等基本一致，土地补偿费和安置补助费标准相同的空间封闭单元。</w:t>
      </w:r>
    </w:p>
    <w:p w14:paraId="6C244275">
      <w:pPr>
        <w:pStyle w:val="6"/>
        <w:numPr>
          <w:ilvl w:val="0"/>
          <w:numId w:val="0"/>
        </w:numPr>
        <w:spacing w:before="1" w:line="348" w:lineRule="auto"/>
        <w:ind w:right="338" w:rightChars="0" w:firstLine="560" w:firstLineChars="20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2.区片综合地价</w:t>
      </w:r>
    </w:p>
    <w:p w14:paraId="16B6E87D">
      <w:pPr>
        <w:pStyle w:val="6"/>
        <w:numPr>
          <w:ilvl w:val="0"/>
          <w:numId w:val="0"/>
        </w:numPr>
        <w:spacing w:before="1" w:line="348" w:lineRule="auto"/>
        <w:ind w:right="338" w:rightChars="0" w:firstLine="560" w:firstLineChars="20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简称区片价，是依据土地原用途、土地资源条件、土地产值、土地区位、土地供求关系、人口以及经济社会发展水平等因素综合测算形成，并由政府依法公布的，适用于集体农用地征收补偿的土地补偿费和安置补助费标准，</w:t>
      </w:r>
    </w:p>
    <w:p w14:paraId="12E6211F">
      <w:pPr>
        <w:pStyle w:val="6"/>
        <w:numPr>
          <w:ilvl w:val="0"/>
          <w:numId w:val="0"/>
        </w:numPr>
        <w:spacing w:before="1" w:line="348" w:lineRule="auto"/>
        <w:ind w:right="338" w:rightChars="0" w:firstLine="560" w:firstLineChars="20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区片综合地价是对应于某一具体日期，并假设各影响因素在该日期之后的一定时期内保持稳定而测算所得的补偿标准。其构成包括土地补偿费和安置补助费，不包括法律规定用于社会保险缴费补贴的被征地农民社会保障费用、征收农用地涉及的地上附着物和青苗等的补偿费用，以及采用除货币以外其他方式对被征地农民生产生活进行安置的费用。</w:t>
      </w:r>
    </w:p>
    <w:p w14:paraId="1755E37A">
      <w:pPr>
        <w:numPr>
          <w:ilvl w:val="0"/>
          <w:numId w:val="1"/>
        </w:numPr>
        <w:spacing w:line="360" w:lineRule="auto"/>
        <w:ind w:left="0" w:firstLine="420"/>
        <w:outlineLvl w:val="1"/>
        <w:rPr>
          <w:rFonts w:hint="eastAsia" w:ascii="Times New Roman" w:hAnsi="Times New Roman" w:eastAsia="宋体" w:cs="Times New Roman"/>
          <w:b/>
          <w:bCs/>
          <w:color w:val="000000" w:themeColor="text1"/>
          <w:sz w:val="30"/>
          <w:szCs w:val="30"/>
          <w:highlight w:val="none"/>
          <w:lang w:val="en-US" w:eastAsia="zh-CN"/>
        </w:rPr>
      </w:pPr>
      <w:r>
        <w:rPr>
          <w:rFonts w:hint="eastAsia" w:ascii="Times New Roman" w:hAnsi="Times New Roman" w:eastAsia="宋体" w:cs="Times New Roman"/>
          <w:b/>
          <w:bCs/>
          <w:color w:val="000000" w:themeColor="text1"/>
          <w:sz w:val="30"/>
          <w:szCs w:val="30"/>
          <w:highlight w:val="none"/>
          <w:lang w:val="en-US" w:eastAsia="zh-CN"/>
        </w:rPr>
        <w:t>基准时点</w:t>
      </w:r>
    </w:p>
    <w:p w14:paraId="30A4069F">
      <w:pPr>
        <w:pStyle w:val="6"/>
        <w:numPr>
          <w:ilvl w:val="0"/>
          <w:numId w:val="0"/>
        </w:numPr>
        <w:spacing w:before="1" w:line="348" w:lineRule="auto"/>
        <w:ind w:left="803" w:leftChars="0" w:right="338" w:rightChars="0"/>
        <w:jc w:val="left"/>
        <w:rPr>
          <w:rFonts w:hint="eastAsia" w:ascii="Times New Roman" w:hAnsi="Times New Roman" w:cs="Times New Roman"/>
          <w:lang w:val="en-US" w:eastAsia="zh-CN"/>
        </w:rPr>
      </w:pPr>
      <w:r>
        <w:rPr>
          <w:rFonts w:hint="eastAsia" w:ascii="Times New Roman" w:hAnsi="Times New Roman" w:cs="Times New Roman"/>
          <w:lang w:val="en-US" w:eastAsia="zh-CN"/>
        </w:rPr>
        <w:t>本征地区片综合地价对应的基准时点为2026年1月1日。</w:t>
      </w:r>
    </w:p>
    <w:p w14:paraId="16181C56">
      <w:pPr>
        <w:numPr>
          <w:ilvl w:val="0"/>
          <w:numId w:val="1"/>
        </w:numPr>
        <w:spacing w:line="360" w:lineRule="auto"/>
        <w:ind w:left="0" w:firstLine="420"/>
        <w:outlineLvl w:val="1"/>
        <w:rPr>
          <w:rFonts w:hint="default" w:ascii="Times New Roman" w:hAnsi="Times New Roman" w:eastAsia="宋体" w:cs="Times New Roman"/>
          <w:b/>
          <w:bCs/>
          <w:color w:val="000000" w:themeColor="text1"/>
          <w:sz w:val="30"/>
          <w:szCs w:val="30"/>
          <w:highlight w:val="none"/>
          <w:lang w:val="en-US" w:eastAsia="zh-CN"/>
        </w:rPr>
      </w:pPr>
      <w:r>
        <w:rPr>
          <w:rFonts w:hint="eastAsia" w:ascii="Times New Roman" w:hAnsi="Times New Roman" w:eastAsia="宋体" w:cs="Times New Roman"/>
          <w:b/>
          <w:bCs/>
          <w:color w:val="000000" w:themeColor="text1"/>
          <w:sz w:val="30"/>
          <w:szCs w:val="30"/>
          <w:highlight w:val="none"/>
          <w:lang w:val="en-US" w:eastAsia="zh-CN"/>
        </w:rPr>
        <w:t>测算时间</w:t>
      </w:r>
    </w:p>
    <w:p w14:paraId="08497B85">
      <w:pPr>
        <w:pStyle w:val="6"/>
        <w:numPr>
          <w:ilvl w:val="0"/>
          <w:numId w:val="0"/>
        </w:numPr>
        <w:spacing w:before="1" w:line="348" w:lineRule="auto"/>
        <w:ind w:left="803" w:leftChars="0" w:right="338" w:rightChars="0"/>
        <w:jc w:val="left"/>
        <w:rPr>
          <w:rFonts w:hint="default" w:ascii="Times New Roman" w:hAnsi="Times New Roman" w:cs="Times New Roman"/>
          <w:lang w:val="en-US" w:eastAsia="zh-CN"/>
        </w:rPr>
      </w:pPr>
      <w:r>
        <w:rPr>
          <w:rFonts w:hint="eastAsia" w:ascii="Times New Roman" w:hAnsi="Times New Roman" w:cs="Times New Roman"/>
          <w:lang w:val="en-US" w:eastAsia="zh-CN"/>
        </w:rPr>
        <w:t>本次测算时间为2025年7月1日。</w:t>
      </w:r>
    </w:p>
    <w:p w14:paraId="4AD9FF68">
      <w:pPr>
        <w:widowControl w:val="0"/>
        <w:numPr>
          <w:ilvl w:val="0"/>
          <w:numId w:val="0"/>
        </w:numPr>
        <w:autoSpaceDE w:val="0"/>
        <w:autoSpaceDN w:val="0"/>
        <w:spacing w:before="0" w:after="0" w:line="240" w:lineRule="auto"/>
        <w:ind w:right="0" w:rightChars="0"/>
        <w:jc w:val="left"/>
        <w:rPr>
          <w:rFonts w:hint="default"/>
          <w:lang w:eastAsia="zh-CN"/>
        </w:rPr>
      </w:pPr>
    </w:p>
    <w:p w14:paraId="37830567">
      <w:pPr>
        <w:widowControl w:val="0"/>
        <w:numPr>
          <w:ilvl w:val="0"/>
          <w:numId w:val="0"/>
        </w:numPr>
        <w:autoSpaceDE w:val="0"/>
        <w:autoSpaceDN w:val="0"/>
        <w:spacing w:before="0" w:after="0" w:line="240" w:lineRule="auto"/>
        <w:ind w:right="0" w:rightChars="0"/>
        <w:jc w:val="left"/>
        <w:rPr>
          <w:rFonts w:hint="default"/>
          <w:lang w:eastAsia="zh-CN"/>
        </w:rPr>
      </w:pPr>
    </w:p>
    <w:p w14:paraId="74332658">
      <w:pPr>
        <w:widowControl w:val="0"/>
        <w:numPr>
          <w:ilvl w:val="0"/>
          <w:numId w:val="0"/>
        </w:numPr>
        <w:autoSpaceDE w:val="0"/>
        <w:autoSpaceDN w:val="0"/>
        <w:spacing w:before="0" w:after="0" w:line="240" w:lineRule="auto"/>
        <w:ind w:right="0" w:rightChars="0"/>
        <w:jc w:val="left"/>
        <w:rPr>
          <w:rFonts w:hint="default"/>
          <w:lang w:eastAsia="zh-CN"/>
        </w:rPr>
      </w:pPr>
    </w:p>
    <w:p w14:paraId="06EDAF39">
      <w:pPr>
        <w:widowControl w:val="0"/>
        <w:numPr>
          <w:ilvl w:val="0"/>
          <w:numId w:val="0"/>
        </w:numPr>
        <w:autoSpaceDE w:val="0"/>
        <w:autoSpaceDN w:val="0"/>
        <w:spacing w:before="0" w:after="0" w:line="240" w:lineRule="auto"/>
        <w:ind w:right="0" w:rightChars="0"/>
        <w:jc w:val="left"/>
        <w:rPr>
          <w:rFonts w:hint="default"/>
          <w:lang w:eastAsia="zh-CN"/>
        </w:rPr>
      </w:pPr>
    </w:p>
    <w:p w14:paraId="1605DE70">
      <w:pPr>
        <w:widowControl w:val="0"/>
        <w:numPr>
          <w:ilvl w:val="0"/>
          <w:numId w:val="0"/>
        </w:numPr>
        <w:autoSpaceDE w:val="0"/>
        <w:autoSpaceDN w:val="0"/>
        <w:spacing w:before="0" w:after="0" w:line="240" w:lineRule="auto"/>
        <w:ind w:right="0" w:rightChars="0"/>
        <w:jc w:val="left"/>
        <w:rPr>
          <w:rFonts w:hint="default"/>
          <w:lang w:eastAsia="zh-CN"/>
        </w:rPr>
      </w:pPr>
    </w:p>
    <w:p w14:paraId="09301F2E">
      <w:pPr>
        <w:widowControl w:val="0"/>
        <w:numPr>
          <w:ilvl w:val="0"/>
          <w:numId w:val="0"/>
        </w:numPr>
        <w:autoSpaceDE w:val="0"/>
        <w:autoSpaceDN w:val="0"/>
        <w:spacing w:before="0" w:after="0" w:line="240" w:lineRule="auto"/>
        <w:ind w:right="0" w:rightChars="0"/>
        <w:jc w:val="left"/>
        <w:rPr>
          <w:rFonts w:hint="default"/>
          <w:lang w:eastAsia="zh-CN"/>
        </w:rPr>
      </w:pPr>
    </w:p>
    <w:p w14:paraId="68EC2108">
      <w:pPr>
        <w:widowControl w:val="0"/>
        <w:numPr>
          <w:ilvl w:val="0"/>
          <w:numId w:val="0"/>
        </w:numPr>
        <w:autoSpaceDE w:val="0"/>
        <w:autoSpaceDN w:val="0"/>
        <w:spacing w:before="0" w:after="0" w:line="240" w:lineRule="auto"/>
        <w:ind w:right="0" w:rightChars="0"/>
        <w:jc w:val="left"/>
        <w:rPr>
          <w:rFonts w:hint="default"/>
          <w:lang w:eastAsia="zh-CN"/>
        </w:rPr>
      </w:pPr>
    </w:p>
    <w:p w14:paraId="66609765">
      <w:pPr>
        <w:pStyle w:val="3"/>
        <w:numPr>
          <w:ilvl w:val="0"/>
          <w:numId w:val="2"/>
        </w:numPr>
        <w:spacing w:before="1"/>
        <w:outlineLvl w:val="0"/>
        <w:rPr>
          <w:rFonts w:hint="eastAsia" w:ascii="Times New Roman" w:hAnsi="Times New Roman" w:cs="Times New Roman"/>
          <w:lang w:eastAsia="zh-CN"/>
        </w:rPr>
        <w:sectPr>
          <w:footerReference r:id="rId7" w:type="default"/>
          <w:pgSz w:w="11850" w:h="16783"/>
          <w:pgMar w:top="1380" w:right="1460" w:bottom="1180" w:left="1560" w:header="873" w:footer="992" w:gutter="0"/>
          <w:pgNumType w:fmt="decimal" w:start="1"/>
          <w:cols w:space="720" w:num="1"/>
        </w:sectPr>
      </w:pPr>
    </w:p>
    <w:p w14:paraId="6EEF375A">
      <w:pPr>
        <w:pStyle w:val="3"/>
        <w:numPr>
          <w:ilvl w:val="0"/>
          <w:numId w:val="2"/>
        </w:numPr>
        <w:bidi w:val="0"/>
        <w:outlineLvl w:val="0"/>
        <w:rPr>
          <w:rFonts w:hint="eastAsia"/>
          <w:lang w:eastAsia="zh-CN"/>
        </w:rPr>
      </w:pPr>
      <w:bookmarkStart w:id="2" w:name="_Toc16455"/>
      <w:r>
        <w:rPr>
          <w:rFonts w:hint="eastAsia"/>
          <w:lang w:eastAsia="zh-CN"/>
        </w:rPr>
        <w:t>征地区片综合地价表</w:t>
      </w:r>
      <w:bookmarkEnd w:id="2"/>
    </w:p>
    <w:p w14:paraId="388FB550">
      <w:pPr>
        <w:pStyle w:val="6"/>
        <w:spacing w:before="1" w:line="348" w:lineRule="auto"/>
        <w:ind w:left="242" w:right="338" w:firstLine="561"/>
        <w:jc w:val="center"/>
        <w:rPr>
          <w:rFonts w:hint="eastAsia" w:ascii="Times New Roman" w:hAnsi="Times New Roman" w:cs="Times New Roman"/>
          <w:b/>
          <w:bCs/>
          <w:lang w:eastAsia="zh-CN"/>
        </w:rPr>
      </w:pPr>
      <w:r>
        <w:rPr>
          <w:rFonts w:hint="eastAsia" w:ascii="Times New Roman" w:hAnsi="Times New Roman" w:cs="Times New Roman"/>
          <w:b/>
          <w:bCs/>
          <w:lang w:eastAsia="zh-CN"/>
        </w:rPr>
        <w:t>富川瑶族自治县征地区片综合地价表</w:t>
      </w:r>
    </w:p>
    <w:tbl>
      <w:tblPr>
        <w:tblStyle w:val="10"/>
        <w:tblW w:w="0" w:type="auto"/>
        <w:tblInd w:w="0" w:type="dxa"/>
        <w:shd w:val="clear" w:color="auto" w:fill="auto"/>
        <w:tblLayout w:type="fixed"/>
        <w:tblCellMar>
          <w:top w:w="0" w:type="dxa"/>
          <w:left w:w="0" w:type="dxa"/>
          <w:bottom w:w="0" w:type="dxa"/>
          <w:right w:w="0" w:type="dxa"/>
        </w:tblCellMar>
      </w:tblPr>
      <w:tblGrid>
        <w:gridCol w:w="686"/>
        <w:gridCol w:w="637"/>
        <w:gridCol w:w="988"/>
        <w:gridCol w:w="838"/>
        <w:gridCol w:w="1505"/>
        <w:gridCol w:w="1350"/>
        <w:gridCol w:w="855"/>
        <w:gridCol w:w="14339"/>
      </w:tblGrid>
      <w:tr w14:paraId="140C1225">
        <w:tblPrEx>
          <w:shd w:val="clear" w:color="auto" w:fill="auto"/>
          <w:tblCellMar>
            <w:top w:w="0" w:type="dxa"/>
            <w:left w:w="0" w:type="dxa"/>
            <w:bottom w:w="0" w:type="dxa"/>
            <w:right w:w="0" w:type="dxa"/>
          </w:tblCellMar>
        </w:tblPrEx>
        <w:trPr>
          <w:trHeight w:val="315" w:hRule="atLeast"/>
        </w:trPr>
        <w:tc>
          <w:tcPr>
            <w:tcW w:w="686" w:type="dxa"/>
            <w:tcBorders>
              <w:top w:val="nil"/>
              <w:left w:val="nil"/>
              <w:bottom w:val="nil"/>
              <w:right w:val="nil"/>
            </w:tcBorders>
            <w:shd w:val="clear" w:color="auto" w:fill="auto"/>
            <w:tcMar>
              <w:top w:w="12" w:type="dxa"/>
              <w:left w:w="12" w:type="dxa"/>
              <w:right w:w="12" w:type="dxa"/>
            </w:tcMar>
            <w:vAlign w:val="center"/>
          </w:tcPr>
          <w:p w14:paraId="023D560E">
            <w:pPr>
              <w:jc w:val="center"/>
              <w:rPr>
                <w:rFonts w:hint="eastAsia" w:ascii="宋体" w:hAnsi="宋体" w:eastAsia="宋体" w:cs="宋体"/>
                <w:i w:val="0"/>
                <w:color w:val="000000"/>
                <w:sz w:val="24"/>
                <w:szCs w:val="24"/>
                <w:u w:val="none"/>
              </w:rPr>
            </w:pPr>
          </w:p>
        </w:tc>
        <w:tc>
          <w:tcPr>
            <w:tcW w:w="637" w:type="dxa"/>
            <w:tcBorders>
              <w:top w:val="nil"/>
              <w:left w:val="nil"/>
              <w:bottom w:val="nil"/>
              <w:right w:val="nil"/>
            </w:tcBorders>
            <w:shd w:val="clear" w:color="auto" w:fill="auto"/>
            <w:tcMar>
              <w:top w:w="12" w:type="dxa"/>
              <w:left w:w="12" w:type="dxa"/>
              <w:right w:w="12" w:type="dxa"/>
            </w:tcMar>
            <w:vAlign w:val="center"/>
          </w:tcPr>
          <w:p w14:paraId="7BF6ED34">
            <w:pPr>
              <w:jc w:val="center"/>
              <w:rPr>
                <w:rFonts w:hint="eastAsia" w:ascii="宋体" w:hAnsi="宋体" w:eastAsia="宋体" w:cs="宋体"/>
                <w:i w:val="0"/>
                <w:color w:val="000000"/>
                <w:sz w:val="24"/>
                <w:szCs w:val="24"/>
                <w:u w:val="none"/>
              </w:rPr>
            </w:pPr>
          </w:p>
        </w:tc>
        <w:tc>
          <w:tcPr>
            <w:tcW w:w="988" w:type="dxa"/>
            <w:tcBorders>
              <w:top w:val="nil"/>
              <w:left w:val="nil"/>
              <w:bottom w:val="nil"/>
              <w:right w:val="nil"/>
            </w:tcBorders>
            <w:shd w:val="clear" w:color="auto" w:fill="auto"/>
            <w:tcMar>
              <w:top w:w="12" w:type="dxa"/>
              <w:left w:w="12" w:type="dxa"/>
              <w:right w:w="12" w:type="dxa"/>
            </w:tcMar>
            <w:vAlign w:val="center"/>
          </w:tcPr>
          <w:p w14:paraId="0E25B4FA">
            <w:pPr>
              <w:jc w:val="center"/>
              <w:rPr>
                <w:rFonts w:hint="eastAsia" w:ascii="宋体" w:hAnsi="宋体" w:eastAsia="宋体" w:cs="宋体"/>
                <w:i w:val="0"/>
                <w:color w:val="000000"/>
                <w:sz w:val="24"/>
                <w:szCs w:val="24"/>
                <w:u w:val="none"/>
              </w:rPr>
            </w:pPr>
          </w:p>
        </w:tc>
        <w:tc>
          <w:tcPr>
            <w:tcW w:w="838" w:type="dxa"/>
            <w:tcBorders>
              <w:top w:val="nil"/>
              <w:left w:val="nil"/>
              <w:bottom w:val="nil"/>
              <w:right w:val="nil"/>
            </w:tcBorders>
            <w:shd w:val="clear" w:color="auto" w:fill="auto"/>
            <w:tcMar>
              <w:top w:w="12" w:type="dxa"/>
              <w:left w:w="12" w:type="dxa"/>
              <w:right w:w="12" w:type="dxa"/>
            </w:tcMar>
            <w:vAlign w:val="center"/>
          </w:tcPr>
          <w:p w14:paraId="4A8F95B8">
            <w:pPr>
              <w:jc w:val="center"/>
              <w:rPr>
                <w:rFonts w:hint="eastAsia" w:ascii="宋体" w:hAnsi="宋体" w:eastAsia="宋体" w:cs="宋体"/>
                <w:i w:val="0"/>
                <w:color w:val="000000"/>
                <w:sz w:val="24"/>
                <w:szCs w:val="24"/>
                <w:u w:val="none"/>
              </w:rPr>
            </w:pPr>
          </w:p>
        </w:tc>
        <w:tc>
          <w:tcPr>
            <w:tcW w:w="1505" w:type="dxa"/>
            <w:tcBorders>
              <w:top w:val="nil"/>
              <w:left w:val="nil"/>
              <w:bottom w:val="nil"/>
              <w:right w:val="nil"/>
            </w:tcBorders>
            <w:shd w:val="clear" w:color="auto" w:fill="auto"/>
            <w:tcMar>
              <w:top w:w="12" w:type="dxa"/>
              <w:left w:w="12" w:type="dxa"/>
              <w:right w:w="12" w:type="dxa"/>
            </w:tcMar>
            <w:vAlign w:val="center"/>
          </w:tcPr>
          <w:p w14:paraId="05FB9A77">
            <w:pPr>
              <w:jc w:val="center"/>
              <w:rPr>
                <w:rFonts w:hint="eastAsia" w:ascii="宋体" w:hAnsi="宋体" w:eastAsia="宋体" w:cs="宋体"/>
                <w:i w:val="0"/>
                <w:color w:val="000000"/>
                <w:sz w:val="24"/>
                <w:szCs w:val="24"/>
                <w:u w:val="none"/>
              </w:rPr>
            </w:pPr>
          </w:p>
        </w:tc>
        <w:tc>
          <w:tcPr>
            <w:tcW w:w="16544" w:type="dxa"/>
            <w:gridSpan w:val="3"/>
            <w:tcBorders>
              <w:top w:val="nil"/>
              <w:left w:val="nil"/>
              <w:bottom w:val="single" w:color="000000" w:sz="4" w:space="0"/>
              <w:right w:val="nil"/>
            </w:tcBorders>
            <w:shd w:val="clear" w:color="auto" w:fill="auto"/>
            <w:tcMar>
              <w:top w:w="12" w:type="dxa"/>
              <w:left w:w="12" w:type="dxa"/>
              <w:right w:w="12" w:type="dxa"/>
            </w:tcMar>
            <w:vAlign w:val="center"/>
          </w:tcPr>
          <w:p w14:paraId="40FD5CD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Style w:val="17"/>
                <w:rFonts w:hint="eastAsia" w:ascii="宋体" w:hAnsi="宋体" w:eastAsia="宋体" w:cs="宋体"/>
                <w:sz w:val="24"/>
                <w:szCs w:val="24"/>
                <w:lang w:val="en-US" w:eastAsia="zh-CN" w:bidi="ar"/>
              </w:rPr>
              <w:t>单位：元</w:t>
            </w:r>
            <w:r>
              <w:rPr>
                <w:rStyle w:val="18"/>
                <w:rFonts w:hint="eastAsia" w:ascii="宋体" w:hAnsi="宋体" w:eastAsia="宋体" w:cs="宋体"/>
                <w:sz w:val="24"/>
                <w:szCs w:val="24"/>
                <w:lang w:val="en-US" w:eastAsia="zh-CN" w:bidi="ar"/>
              </w:rPr>
              <w:t>/</w:t>
            </w:r>
            <w:r>
              <w:rPr>
                <w:rStyle w:val="17"/>
                <w:rFonts w:hint="eastAsia" w:ascii="宋体" w:hAnsi="宋体" w:eastAsia="宋体" w:cs="宋体"/>
                <w:sz w:val="24"/>
                <w:szCs w:val="24"/>
                <w:lang w:val="en-US" w:eastAsia="zh-CN" w:bidi="ar"/>
              </w:rPr>
              <w:t>亩</w:t>
            </w:r>
          </w:p>
        </w:tc>
      </w:tr>
      <w:tr w14:paraId="0A1ED36A">
        <w:tblPrEx>
          <w:tblCellMar>
            <w:top w:w="0" w:type="dxa"/>
            <w:left w:w="0" w:type="dxa"/>
            <w:bottom w:w="0" w:type="dxa"/>
            <w:right w:w="0" w:type="dxa"/>
          </w:tblCellMar>
        </w:tblPrEx>
        <w:trPr>
          <w:trHeight w:val="375"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25842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县级名称</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F2CC70">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区片名称</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F856A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区片编号</w:t>
            </w:r>
          </w:p>
        </w:tc>
        <w:tc>
          <w:tcPr>
            <w:tcW w:w="369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44ACB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Style w:val="19"/>
                <w:rFonts w:hint="eastAsia" w:ascii="宋体" w:hAnsi="宋体" w:eastAsia="宋体" w:cs="宋体"/>
                <w:sz w:val="24"/>
                <w:szCs w:val="24"/>
                <w:lang w:val="en-US" w:eastAsia="zh-CN" w:bidi="ar"/>
              </w:rPr>
              <w:t>2026</w:t>
            </w:r>
            <w:r>
              <w:rPr>
                <w:rStyle w:val="20"/>
                <w:rFonts w:hint="eastAsia" w:ascii="宋体" w:hAnsi="宋体" w:eastAsia="宋体" w:cs="宋体"/>
                <w:sz w:val="24"/>
                <w:szCs w:val="24"/>
                <w:lang w:val="en-US" w:eastAsia="zh-CN" w:bidi="ar"/>
              </w:rPr>
              <w:t>年征地区片综合地价</w:t>
            </w:r>
          </w:p>
        </w:tc>
        <w:tc>
          <w:tcPr>
            <w:tcW w:w="151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13222F">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区片范围</w:t>
            </w:r>
          </w:p>
        </w:tc>
      </w:tr>
      <w:tr w14:paraId="2261CADB">
        <w:tblPrEx>
          <w:tblCellMar>
            <w:top w:w="0" w:type="dxa"/>
            <w:left w:w="0" w:type="dxa"/>
            <w:bottom w:w="0" w:type="dxa"/>
            <w:right w:w="0" w:type="dxa"/>
          </w:tblCellMar>
        </w:tblPrEx>
        <w:trPr>
          <w:trHeight w:val="37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1B7D0A">
            <w:pPr>
              <w:jc w:val="center"/>
              <w:rPr>
                <w:rFonts w:hint="eastAsia" w:ascii="宋体" w:hAnsi="宋体" w:eastAsia="宋体" w:cs="宋体"/>
                <w:b/>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144D49">
            <w:pPr>
              <w:jc w:val="center"/>
              <w:rPr>
                <w:rFonts w:hint="eastAsia" w:ascii="宋体" w:hAnsi="宋体" w:eastAsia="宋体" w:cs="宋体"/>
                <w:b/>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450FE5">
            <w:pPr>
              <w:jc w:val="center"/>
              <w:rPr>
                <w:rFonts w:hint="eastAsia" w:ascii="宋体" w:hAnsi="宋体" w:eastAsia="宋体" w:cs="宋体"/>
                <w:b/>
                <w:i w:val="0"/>
                <w:color w:val="000000"/>
                <w:sz w:val="24"/>
                <w:szCs w:val="24"/>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14FA2A">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总价</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D1D4B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土地补偿费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D267CC">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Style w:val="20"/>
                <w:rFonts w:hint="eastAsia" w:ascii="宋体" w:hAnsi="宋体" w:eastAsia="宋体" w:cs="宋体"/>
                <w:sz w:val="24"/>
                <w:szCs w:val="24"/>
                <w:lang w:val="en-US" w:eastAsia="zh-CN" w:bidi="ar"/>
              </w:rPr>
              <w:t>安置补助费</w:t>
            </w:r>
          </w:p>
        </w:tc>
        <w:tc>
          <w:tcPr>
            <w:tcW w:w="151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FBADE3">
            <w:pPr>
              <w:jc w:val="center"/>
              <w:rPr>
                <w:rFonts w:hint="eastAsia" w:ascii="宋体" w:hAnsi="宋体" w:eastAsia="宋体" w:cs="宋体"/>
                <w:b/>
                <w:i w:val="0"/>
                <w:color w:val="000000"/>
                <w:sz w:val="24"/>
                <w:szCs w:val="24"/>
                <w:u w:val="none"/>
              </w:rPr>
            </w:pPr>
          </w:p>
        </w:tc>
      </w:tr>
      <w:tr w14:paraId="5A9A895E">
        <w:tblPrEx>
          <w:tblCellMar>
            <w:top w:w="0" w:type="dxa"/>
            <w:left w:w="0" w:type="dxa"/>
            <w:bottom w:w="0" w:type="dxa"/>
            <w:right w:w="0" w:type="dxa"/>
          </w:tblCellMar>
        </w:tblPrEx>
        <w:trPr>
          <w:trHeight w:val="197"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1515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富川瑶族自治县</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3B282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第一区片</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4B416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451123001</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FA14B9">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43500</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39174A">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26100</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2D5597">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17400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44DFA9">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富阳镇</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A497E8">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永社区居委会、仁升社区居委会、阳寿社区居委会、凤凰社区居委会、城东社区居委会、马鞍山社区居委会、新建社区居委会、沙汪村委会、朝阳村委会、羊公村委会、竹稍村委会、茶家村委会、新坝村委会（龟石水库左）、木榔村委会、山宝村委会、黄龙村委会、立新农场（富阳境内新永社区右侧）；</w:t>
            </w:r>
          </w:p>
        </w:tc>
      </w:tr>
      <w:tr w14:paraId="4B825974">
        <w:tblPrEx>
          <w:tblCellMar>
            <w:top w:w="0" w:type="dxa"/>
            <w:left w:w="0" w:type="dxa"/>
            <w:bottom w:w="0" w:type="dxa"/>
            <w:right w:w="0" w:type="dxa"/>
          </w:tblCellMar>
        </w:tblPrEx>
        <w:trPr>
          <w:trHeight w:val="288"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8AAB09">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AA84E4">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AE8AC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62EB2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B6F6C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3B432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046E8F">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古城镇</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402DF0">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横山社区居委会、杨村村委会、大岭村委会；</w:t>
            </w:r>
          </w:p>
        </w:tc>
      </w:tr>
      <w:tr w14:paraId="5ABF5F72">
        <w:tblPrEx>
          <w:tblCellMar>
            <w:top w:w="0" w:type="dxa"/>
            <w:left w:w="0" w:type="dxa"/>
            <w:bottom w:w="0" w:type="dxa"/>
            <w:right w:w="0" w:type="dxa"/>
          </w:tblCellMar>
        </w:tblPrEx>
        <w:trPr>
          <w:trHeight w:val="9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8B7D1D">
            <w:pPr>
              <w:jc w:val="center"/>
              <w:rPr>
                <w:rFonts w:hint="eastAsia" w:ascii="宋体" w:hAnsi="宋体" w:eastAsia="宋体" w:cs="宋体"/>
                <w:i w:val="0"/>
                <w:color w:val="000000"/>
                <w:sz w:val="24"/>
                <w:szCs w:val="24"/>
                <w:u w:val="none"/>
              </w:rPr>
            </w:pP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DA1FD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第二区片</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94199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451123002</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9CF75C">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40400</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E165F6">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24240</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A85D9">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16160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7F7E0D">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富阳镇</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CFDEFF">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巩塘村委会、荻庆村委会、铁耕村委会、西屏村委会、新坝村委会（龟石水库右）、社三村委会、江塘村委会、大围村委会、立新农场立新农场（除新永社区右侧单元外富阳境内其他）；</w:t>
            </w:r>
          </w:p>
        </w:tc>
      </w:tr>
      <w:tr w14:paraId="1ED08155">
        <w:tblPrEx>
          <w:tblCellMar>
            <w:top w:w="0" w:type="dxa"/>
            <w:left w:w="0" w:type="dxa"/>
            <w:bottom w:w="0" w:type="dxa"/>
            <w:right w:w="0" w:type="dxa"/>
          </w:tblCellMar>
        </w:tblPrEx>
        <w:trPr>
          <w:trHeight w:val="288"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0E3F14">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ABB9A2">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0F1F7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8CAD6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5DE2E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FE8FD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6AF648">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白沙镇</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434F2">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白沙社区居委会、井山村委会、木江村委会、鸡岭村委会、檠田村委会、茶青村委会；</w:t>
            </w:r>
          </w:p>
        </w:tc>
      </w:tr>
      <w:tr w14:paraId="6C2660E3">
        <w:tblPrEx>
          <w:tblCellMar>
            <w:top w:w="0" w:type="dxa"/>
            <w:left w:w="0" w:type="dxa"/>
            <w:bottom w:w="0" w:type="dxa"/>
            <w:right w:w="0" w:type="dxa"/>
          </w:tblCellMar>
        </w:tblPrEx>
        <w:trPr>
          <w:trHeight w:val="288"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87D574">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4EB31E">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7C1C2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73717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11D46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0B6FF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2CA5BF">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莲山镇</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022458">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吉山村委会、沙洲村委会、罗山村委会、莲塘村委会、洞口村委会、下坝山村委会；</w:t>
            </w:r>
          </w:p>
        </w:tc>
      </w:tr>
      <w:tr w14:paraId="4F5792F8">
        <w:tblPrEx>
          <w:tblCellMar>
            <w:top w:w="0" w:type="dxa"/>
            <w:left w:w="0" w:type="dxa"/>
            <w:bottom w:w="0" w:type="dxa"/>
            <w:right w:w="0" w:type="dxa"/>
          </w:tblCellMar>
        </w:tblPrEx>
        <w:trPr>
          <w:trHeight w:val="201"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EB063D">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F96BD1">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312C9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93404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2CB70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6376A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450DF8">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古城镇</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F119A7">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粟江村委会、茶源村委会、山田村委会、高路村委会、莫家村委会、秀山村委会、塘贝村委会；</w:t>
            </w:r>
          </w:p>
        </w:tc>
      </w:tr>
      <w:tr w14:paraId="625CCC4C">
        <w:tblPrEx>
          <w:tblCellMar>
            <w:top w:w="0" w:type="dxa"/>
            <w:left w:w="0" w:type="dxa"/>
            <w:bottom w:w="0" w:type="dxa"/>
            <w:right w:w="0" w:type="dxa"/>
          </w:tblCellMar>
        </w:tblPrEx>
        <w:trPr>
          <w:trHeight w:val="288"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289B87">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997130">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F5456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09BC1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99F11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9C983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80C828">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福利镇</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9EBBA">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香草坪社区居委会、福利村委会、罗丰村委会、务溪村委会、白竹村委会；</w:t>
            </w:r>
          </w:p>
        </w:tc>
      </w:tr>
      <w:tr w14:paraId="289EE3C5">
        <w:tblPrEx>
          <w:tblCellMar>
            <w:top w:w="0" w:type="dxa"/>
            <w:left w:w="0" w:type="dxa"/>
            <w:bottom w:w="0" w:type="dxa"/>
            <w:right w:w="0" w:type="dxa"/>
          </w:tblCellMar>
        </w:tblPrEx>
        <w:trPr>
          <w:trHeight w:val="27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3A1AA1">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0AEB84">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12DFA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63A4D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486EC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F8769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78570A">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麦岭镇</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C5EE99">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麦岭社区居委会、麦岭村委会、长春村委会、涌泉村委会、月塘村委会、村黄村委会、金田村委会、和睦村委会、三民村委会、富川县第三水果场（麦岭镇境内）；</w:t>
            </w:r>
          </w:p>
        </w:tc>
      </w:tr>
      <w:tr w14:paraId="17C06098">
        <w:tblPrEx>
          <w:tblCellMar>
            <w:top w:w="0" w:type="dxa"/>
            <w:left w:w="0" w:type="dxa"/>
            <w:bottom w:w="0" w:type="dxa"/>
            <w:right w:w="0" w:type="dxa"/>
          </w:tblCellMar>
        </w:tblPrEx>
        <w:trPr>
          <w:trHeight w:val="133"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367C3E">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90AEE4">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92DEB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F65AC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D2ED5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5FEB2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4E54D3">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葛坡镇</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DDF5B5">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葛坡社区居委会、林桂村委会、宅祥村委会、极乐村委会、山塘村委会、斑竹村委会、岐山村委会、深坡村委会、马坪村委会、合洞村委会、马槽村委会；</w:t>
            </w:r>
          </w:p>
        </w:tc>
      </w:tr>
      <w:tr w14:paraId="6FE1E55E">
        <w:tblPrEx>
          <w:tblCellMar>
            <w:top w:w="0" w:type="dxa"/>
            <w:left w:w="0" w:type="dxa"/>
            <w:bottom w:w="0" w:type="dxa"/>
            <w:right w:w="0" w:type="dxa"/>
          </w:tblCellMar>
        </w:tblPrEx>
        <w:trPr>
          <w:trHeight w:val="116"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F93349">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CC696">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4B358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3D52D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FF696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B66B3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129678">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城北镇</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8B68BF">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城北社区居委会、城北村委会、六合村委会、马山村委会、石狮村委会、巍峰村委会、新寨村委会、矮岭村委会、凤岭村委会、栗木岗村委会；</w:t>
            </w:r>
          </w:p>
        </w:tc>
      </w:tr>
      <w:tr w14:paraId="37ADAB45">
        <w:tblPrEx>
          <w:tblCellMar>
            <w:top w:w="0" w:type="dxa"/>
            <w:left w:w="0" w:type="dxa"/>
            <w:bottom w:w="0" w:type="dxa"/>
            <w:right w:w="0" w:type="dxa"/>
          </w:tblCellMar>
        </w:tblPrEx>
        <w:trPr>
          <w:trHeight w:val="9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C322E9">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7CCB3A">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52ABC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8AC9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F4E86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E5F81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1E7888">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朝东镇</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2BAC29">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朝东社区居委会、朝东村委会、秀水村委会、和平村委会、民主村委会、蚌贝村委会、儒子村委会；</w:t>
            </w:r>
          </w:p>
        </w:tc>
      </w:tr>
      <w:tr w14:paraId="0D9035E5">
        <w:tblPrEx>
          <w:tblCellMar>
            <w:top w:w="0" w:type="dxa"/>
            <w:left w:w="0" w:type="dxa"/>
            <w:bottom w:w="0" w:type="dxa"/>
            <w:right w:w="0" w:type="dxa"/>
          </w:tblCellMar>
        </w:tblPrEx>
        <w:trPr>
          <w:trHeight w:val="288"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05D626">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E72642">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CAB4C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AA5B3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0F8DE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8AFC9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B6677F">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新华乡</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2CCFE3">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新华社区居委会、东湾村委会、盘坝村委会、坪源村委会；</w:t>
            </w:r>
          </w:p>
        </w:tc>
      </w:tr>
      <w:tr w14:paraId="643CC5D6">
        <w:tblPrEx>
          <w:tblCellMar>
            <w:top w:w="0" w:type="dxa"/>
            <w:left w:w="0" w:type="dxa"/>
            <w:bottom w:w="0" w:type="dxa"/>
            <w:right w:w="0" w:type="dxa"/>
          </w:tblCellMar>
        </w:tblPrEx>
        <w:trPr>
          <w:trHeight w:val="288"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847E80">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FDAF3F">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F39C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4845A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B10C3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AAB6D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8F778D">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石家乡</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5495F5">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石家社区居委会、石枧村委会、黄竹村委会、龙湾村委会；</w:t>
            </w:r>
          </w:p>
        </w:tc>
      </w:tr>
      <w:tr w14:paraId="2B7BA325">
        <w:tblPrEx>
          <w:tblCellMar>
            <w:top w:w="0" w:type="dxa"/>
            <w:left w:w="0" w:type="dxa"/>
            <w:bottom w:w="0" w:type="dxa"/>
            <w:right w:w="0" w:type="dxa"/>
          </w:tblCellMar>
        </w:tblPrEx>
        <w:trPr>
          <w:trHeight w:val="269"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3C2DAC">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DFB389">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87BF8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B547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0D200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7BA10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B031C2">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柳家乡</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B3211F">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柳家社区居委会、凤岭村委会、新石村委会、下湾村委会、石坝村委会、龙岩村委会、洞井村委会、洋新村委会；</w:t>
            </w:r>
          </w:p>
        </w:tc>
      </w:tr>
      <w:tr w14:paraId="71DE06DF">
        <w:tblPrEx>
          <w:tblCellMar>
            <w:top w:w="0" w:type="dxa"/>
            <w:left w:w="0" w:type="dxa"/>
            <w:bottom w:w="0" w:type="dxa"/>
            <w:right w:w="0" w:type="dxa"/>
          </w:tblCellMar>
        </w:tblPrEx>
        <w:trPr>
          <w:trHeight w:val="288"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CA79CA">
            <w:pPr>
              <w:jc w:val="center"/>
              <w:rPr>
                <w:rFonts w:hint="eastAsia" w:ascii="宋体" w:hAnsi="宋体" w:eastAsia="宋体" w:cs="宋体"/>
                <w:i w:val="0"/>
                <w:color w:val="000000"/>
                <w:sz w:val="24"/>
                <w:szCs w:val="24"/>
                <w:u w:val="none"/>
              </w:rPr>
            </w:pP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7354D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第三区片</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C4CD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451123003</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5A2DA4">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39300</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CE96F5">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23580</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205642">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15720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04A6D8">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富阳镇</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6C72BF">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涝溪村委会、洋溪村委会、龟石水库（富阳镇境内）；</w:t>
            </w:r>
          </w:p>
        </w:tc>
      </w:tr>
      <w:tr w14:paraId="18C26487">
        <w:tblPrEx>
          <w:tblCellMar>
            <w:top w:w="0" w:type="dxa"/>
            <w:left w:w="0" w:type="dxa"/>
            <w:bottom w:w="0" w:type="dxa"/>
            <w:right w:w="0" w:type="dxa"/>
          </w:tblCellMar>
        </w:tblPrEx>
        <w:trPr>
          <w:trHeight w:val="288"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97C046">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CB4B83">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6F75E5">
            <w:pPr>
              <w:jc w:val="right"/>
              <w:rPr>
                <w:rFonts w:hint="eastAsia" w:ascii="宋体" w:hAnsi="宋体" w:eastAsia="宋体" w:cs="宋体"/>
                <w:i w:val="0"/>
                <w:color w:val="000000"/>
                <w:sz w:val="24"/>
                <w:szCs w:val="24"/>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D81F05">
            <w:pPr>
              <w:jc w:val="center"/>
              <w:rPr>
                <w:rFonts w:hint="eastAsia" w:ascii="宋体" w:hAnsi="宋体" w:eastAsia="宋体" w:cs="宋体"/>
                <w:i w:val="0"/>
                <w:color w:val="000000"/>
                <w:sz w:val="24"/>
                <w:szCs w:val="24"/>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21D3BF">
            <w:pPr>
              <w:jc w:val="center"/>
              <w:rPr>
                <w:rFonts w:hint="eastAsia" w:ascii="宋体" w:hAnsi="宋体" w:eastAsia="宋体" w:cs="宋体"/>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622E78">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6120B0">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白沙镇</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8671CE">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坪江村委会；</w:t>
            </w:r>
          </w:p>
        </w:tc>
      </w:tr>
      <w:tr w14:paraId="643951E1">
        <w:tblPrEx>
          <w:tblCellMar>
            <w:top w:w="0" w:type="dxa"/>
            <w:left w:w="0" w:type="dxa"/>
            <w:bottom w:w="0" w:type="dxa"/>
            <w:right w:w="0" w:type="dxa"/>
          </w:tblCellMar>
        </w:tblPrEx>
        <w:trPr>
          <w:trHeight w:val="252"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08FDD2">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F87950">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31DDCA">
            <w:pPr>
              <w:jc w:val="right"/>
              <w:rPr>
                <w:rFonts w:hint="eastAsia" w:ascii="宋体" w:hAnsi="宋体" w:eastAsia="宋体" w:cs="宋体"/>
                <w:i w:val="0"/>
                <w:color w:val="000000"/>
                <w:sz w:val="24"/>
                <w:szCs w:val="24"/>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67EEF0">
            <w:pPr>
              <w:jc w:val="center"/>
              <w:rPr>
                <w:rFonts w:hint="eastAsia" w:ascii="宋体" w:hAnsi="宋体" w:eastAsia="宋体" w:cs="宋体"/>
                <w:i w:val="0"/>
                <w:color w:val="000000"/>
                <w:sz w:val="24"/>
                <w:szCs w:val="24"/>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0836FB">
            <w:pPr>
              <w:jc w:val="center"/>
              <w:rPr>
                <w:rFonts w:hint="eastAsia" w:ascii="宋体" w:hAnsi="宋体" w:eastAsia="宋体" w:cs="宋体"/>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4671CD">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086B98">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莲山镇</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3F0C38">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金峰村委会、洋狮村委会、米溪村委会、鲁洞村委会、荆早村委会、天堂岭林场（莲山镇境内）、龟石水库（莲山镇境内）；</w:t>
            </w:r>
          </w:p>
        </w:tc>
      </w:tr>
      <w:tr w14:paraId="36FA52CC">
        <w:tblPrEx>
          <w:tblCellMar>
            <w:top w:w="0" w:type="dxa"/>
            <w:left w:w="0" w:type="dxa"/>
            <w:bottom w:w="0" w:type="dxa"/>
            <w:right w:w="0" w:type="dxa"/>
          </w:tblCellMar>
        </w:tblPrEx>
        <w:trPr>
          <w:trHeight w:val="286"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92A2D6">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1CF784">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355374">
            <w:pPr>
              <w:jc w:val="right"/>
              <w:rPr>
                <w:rFonts w:hint="eastAsia" w:ascii="宋体" w:hAnsi="宋体" w:eastAsia="宋体" w:cs="宋体"/>
                <w:i w:val="0"/>
                <w:color w:val="000000"/>
                <w:sz w:val="24"/>
                <w:szCs w:val="24"/>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A93FE2">
            <w:pPr>
              <w:jc w:val="center"/>
              <w:rPr>
                <w:rFonts w:hint="eastAsia" w:ascii="宋体" w:hAnsi="宋体" w:eastAsia="宋体" w:cs="宋体"/>
                <w:i w:val="0"/>
                <w:color w:val="000000"/>
                <w:sz w:val="24"/>
                <w:szCs w:val="24"/>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CC6581">
            <w:pPr>
              <w:jc w:val="center"/>
              <w:rPr>
                <w:rFonts w:hint="eastAsia" w:ascii="宋体" w:hAnsi="宋体" w:eastAsia="宋体" w:cs="宋体"/>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103B32">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EEF7A9">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福利镇</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E53249">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花坪村委会、毛家村委会、红岩村委会、浮田村委会、洞池村委会、水头屯村委会、富川县第二果子场（福利镇境内）、立新农场（福利镇境内）；</w:t>
            </w:r>
          </w:p>
        </w:tc>
      </w:tr>
      <w:tr w14:paraId="0B90E461">
        <w:tblPrEx>
          <w:tblCellMar>
            <w:top w:w="0" w:type="dxa"/>
            <w:left w:w="0" w:type="dxa"/>
            <w:bottom w:w="0" w:type="dxa"/>
            <w:right w:w="0" w:type="dxa"/>
          </w:tblCellMar>
        </w:tblPrEx>
        <w:trPr>
          <w:trHeight w:val="288"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B98E7">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226414">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8D7719">
            <w:pPr>
              <w:jc w:val="right"/>
              <w:rPr>
                <w:rFonts w:hint="eastAsia" w:ascii="宋体" w:hAnsi="宋体" w:eastAsia="宋体" w:cs="宋体"/>
                <w:i w:val="0"/>
                <w:color w:val="000000"/>
                <w:sz w:val="24"/>
                <w:szCs w:val="24"/>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84B38B">
            <w:pPr>
              <w:jc w:val="center"/>
              <w:rPr>
                <w:rFonts w:hint="eastAsia" w:ascii="宋体" w:hAnsi="宋体" w:eastAsia="宋体" w:cs="宋体"/>
                <w:i w:val="0"/>
                <w:color w:val="000000"/>
                <w:sz w:val="24"/>
                <w:szCs w:val="24"/>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7A59D7">
            <w:pPr>
              <w:jc w:val="center"/>
              <w:rPr>
                <w:rFonts w:hint="eastAsia" w:ascii="宋体" w:hAnsi="宋体" w:eastAsia="宋体" w:cs="宋体"/>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587FFE">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442CFE">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麦岭镇</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9BFA7E">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大坝村委会、新造村委会、小田村委会、秀林村委会、高桥村委会；</w:t>
            </w:r>
          </w:p>
        </w:tc>
      </w:tr>
      <w:tr w14:paraId="5F55EBEC">
        <w:tblPrEx>
          <w:tblCellMar>
            <w:top w:w="0" w:type="dxa"/>
            <w:left w:w="0" w:type="dxa"/>
            <w:bottom w:w="0" w:type="dxa"/>
            <w:right w:w="0" w:type="dxa"/>
          </w:tblCellMar>
        </w:tblPrEx>
        <w:trPr>
          <w:trHeight w:val="288"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132B54">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72E26A">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AC7C38">
            <w:pPr>
              <w:jc w:val="right"/>
              <w:rPr>
                <w:rFonts w:hint="eastAsia" w:ascii="宋体" w:hAnsi="宋体" w:eastAsia="宋体" w:cs="宋体"/>
                <w:i w:val="0"/>
                <w:color w:val="000000"/>
                <w:sz w:val="24"/>
                <w:szCs w:val="24"/>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DC71CB">
            <w:pPr>
              <w:jc w:val="center"/>
              <w:rPr>
                <w:rFonts w:hint="eastAsia" w:ascii="宋体" w:hAnsi="宋体" w:eastAsia="宋体" w:cs="宋体"/>
                <w:i w:val="0"/>
                <w:color w:val="000000"/>
                <w:sz w:val="24"/>
                <w:szCs w:val="24"/>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824AF3">
            <w:pPr>
              <w:jc w:val="center"/>
              <w:rPr>
                <w:rFonts w:hint="eastAsia" w:ascii="宋体" w:hAnsi="宋体" w:eastAsia="宋体" w:cs="宋体"/>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CE0693">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471839">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葛坡镇</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E9FC4A">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上洞村委会、楼村村委会、立新农场（葛坡镇境内）、富川县第二果子场（葛坡镇境内）；</w:t>
            </w:r>
          </w:p>
        </w:tc>
      </w:tr>
      <w:tr w14:paraId="77897BD8">
        <w:tblPrEx>
          <w:tblCellMar>
            <w:top w:w="0" w:type="dxa"/>
            <w:left w:w="0" w:type="dxa"/>
            <w:bottom w:w="0" w:type="dxa"/>
            <w:right w:w="0" w:type="dxa"/>
          </w:tblCellMar>
        </w:tblPrEx>
        <w:trPr>
          <w:trHeight w:val="288"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ACD3EF">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8A9502">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97FCFE">
            <w:pPr>
              <w:jc w:val="right"/>
              <w:rPr>
                <w:rFonts w:hint="eastAsia" w:ascii="宋体" w:hAnsi="宋体" w:eastAsia="宋体" w:cs="宋体"/>
                <w:i w:val="0"/>
                <w:color w:val="000000"/>
                <w:sz w:val="24"/>
                <w:szCs w:val="24"/>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5930B9">
            <w:pPr>
              <w:jc w:val="center"/>
              <w:rPr>
                <w:rFonts w:hint="eastAsia" w:ascii="宋体" w:hAnsi="宋体" w:eastAsia="宋体" w:cs="宋体"/>
                <w:i w:val="0"/>
                <w:color w:val="000000"/>
                <w:sz w:val="24"/>
                <w:szCs w:val="24"/>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B0D687">
            <w:pPr>
              <w:jc w:val="center"/>
              <w:rPr>
                <w:rFonts w:hint="eastAsia" w:ascii="宋体" w:hAnsi="宋体" w:eastAsia="宋体" w:cs="宋体"/>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AC2604">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971428">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城北镇</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14BD9D">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俩源村委会、泗源村委会；</w:t>
            </w:r>
          </w:p>
        </w:tc>
      </w:tr>
      <w:tr w14:paraId="5E84C86A">
        <w:tblPrEx>
          <w:tblCellMar>
            <w:top w:w="0" w:type="dxa"/>
            <w:left w:w="0" w:type="dxa"/>
            <w:bottom w:w="0" w:type="dxa"/>
            <w:right w:w="0" w:type="dxa"/>
          </w:tblCellMar>
        </w:tblPrEx>
        <w:trPr>
          <w:trHeight w:val="354"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1B1445">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00D696">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CD406E">
            <w:pPr>
              <w:jc w:val="right"/>
              <w:rPr>
                <w:rFonts w:hint="eastAsia" w:ascii="宋体" w:hAnsi="宋体" w:eastAsia="宋体" w:cs="宋体"/>
                <w:i w:val="0"/>
                <w:color w:val="000000"/>
                <w:sz w:val="24"/>
                <w:szCs w:val="24"/>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25AAC">
            <w:pPr>
              <w:jc w:val="center"/>
              <w:rPr>
                <w:rFonts w:hint="eastAsia" w:ascii="宋体" w:hAnsi="宋体" w:eastAsia="宋体" w:cs="宋体"/>
                <w:i w:val="0"/>
                <w:color w:val="000000"/>
                <w:sz w:val="24"/>
                <w:szCs w:val="24"/>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430A5C">
            <w:pPr>
              <w:jc w:val="center"/>
              <w:rPr>
                <w:rFonts w:hint="eastAsia" w:ascii="宋体" w:hAnsi="宋体" w:eastAsia="宋体" w:cs="宋体"/>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1650F5">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E8BA06">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朝东镇</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9EF2C1">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东水村委会、黄宝村委会、岔山村委会、塘源村委会、营上村委会、桐石村委会、龙归村委会、石林村委会、高宅村委会、油沐村委会、茶山村委会、黄沙村委会、长塘村委会、鲤鱼塘村委会、福溪村委会；</w:t>
            </w:r>
          </w:p>
        </w:tc>
      </w:tr>
      <w:tr w14:paraId="339DD058">
        <w:tblPrEx>
          <w:tblCellMar>
            <w:top w:w="0" w:type="dxa"/>
            <w:left w:w="0" w:type="dxa"/>
            <w:bottom w:w="0" w:type="dxa"/>
            <w:right w:w="0" w:type="dxa"/>
          </w:tblCellMar>
        </w:tblPrEx>
        <w:trPr>
          <w:trHeight w:val="32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E48062">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816B94">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3470ED">
            <w:pPr>
              <w:jc w:val="right"/>
              <w:rPr>
                <w:rFonts w:hint="eastAsia" w:ascii="宋体" w:hAnsi="宋体" w:eastAsia="宋体" w:cs="宋体"/>
                <w:i w:val="0"/>
                <w:color w:val="000000"/>
                <w:sz w:val="24"/>
                <w:szCs w:val="24"/>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969AE1">
            <w:pPr>
              <w:jc w:val="center"/>
              <w:rPr>
                <w:rFonts w:hint="eastAsia" w:ascii="宋体" w:hAnsi="宋体" w:eastAsia="宋体" w:cs="宋体"/>
                <w:i w:val="0"/>
                <w:color w:val="000000"/>
                <w:sz w:val="24"/>
                <w:szCs w:val="24"/>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71FECB">
            <w:pPr>
              <w:jc w:val="center"/>
              <w:rPr>
                <w:rFonts w:hint="eastAsia" w:ascii="宋体" w:hAnsi="宋体" w:eastAsia="宋体" w:cs="宋体"/>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10E51D">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95009D">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新华乡</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511829">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新华村委会、井湾村委会、莲山塘村委会、路坪村委会、先锋村委会、路溪村委会、龙集村委会；</w:t>
            </w:r>
          </w:p>
        </w:tc>
      </w:tr>
      <w:tr w14:paraId="02909961">
        <w:tblPrEx>
          <w:tblCellMar>
            <w:top w:w="0" w:type="dxa"/>
            <w:left w:w="0" w:type="dxa"/>
            <w:bottom w:w="0" w:type="dxa"/>
            <w:right w:w="0" w:type="dxa"/>
          </w:tblCellMar>
        </w:tblPrEx>
        <w:trPr>
          <w:trHeight w:val="288"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AA4FD9">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676A0C">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8AE78B">
            <w:pPr>
              <w:jc w:val="right"/>
              <w:rPr>
                <w:rFonts w:hint="eastAsia" w:ascii="宋体" w:hAnsi="宋体" w:eastAsia="宋体" w:cs="宋体"/>
                <w:i w:val="0"/>
                <w:color w:val="000000"/>
                <w:sz w:val="24"/>
                <w:szCs w:val="24"/>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2E2986">
            <w:pPr>
              <w:jc w:val="center"/>
              <w:rPr>
                <w:rFonts w:hint="eastAsia" w:ascii="宋体" w:hAnsi="宋体" w:eastAsia="宋体" w:cs="宋体"/>
                <w:i w:val="0"/>
                <w:color w:val="000000"/>
                <w:sz w:val="24"/>
                <w:szCs w:val="24"/>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A39E2">
            <w:pPr>
              <w:jc w:val="center"/>
              <w:rPr>
                <w:rFonts w:hint="eastAsia" w:ascii="宋体" w:hAnsi="宋体" w:eastAsia="宋体" w:cs="宋体"/>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640AAF">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D4509F">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石家乡</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A133AF">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曹里村委会、城上村委会、坪珠村委会、泽源村委会、富川县第二果子场（石家乡境内）</w:t>
            </w:r>
          </w:p>
        </w:tc>
      </w:tr>
      <w:tr w14:paraId="742D23A8">
        <w:tblPrEx>
          <w:tblCellMar>
            <w:top w:w="0" w:type="dxa"/>
            <w:left w:w="0" w:type="dxa"/>
            <w:bottom w:w="0" w:type="dxa"/>
            <w:right w:w="0" w:type="dxa"/>
          </w:tblCellMar>
        </w:tblPrEx>
        <w:trPr>
          <w:trHeight w:val="16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013C4E">
            <w:pPr>
              <w:jc w:val="center"/>
              <w:rPr>
                <w:rFonts w:hint="eastAsia" w:ascii="宋体" w:hAnsi="宋体" w:eastAsia="宋体" w:cs="宋体"/>
                <w:i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C665C6">
            <w:pPr>
              <w:rPr>
                <w:rFonts w:hint="eastAsia" w:ascii="宋体" w:hAnsi="宋体" w:eastAsia="宋体" w:cs="宋体"/>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DCDF7C">
            <w:pPr>
              <w:jc w:val="right"/>
              <w:rPr>
                <w:rFonts w:hint="eastAsia" w:ascii="宋体" w:hAnsi="宋体" w:eastAsia="宋体" w:cs="宋体"/>
                <w:i w:val="0"/>
                <w:color w:val="000000"/>
                <w:sz w:val="24"/>
                <w:szCs w:val="24"/>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CB1FC8">
            <w:pPr>
              <w:jc w:val="center"/>
              <w:rPr>
                <w:rFonts w:hint="eastAsia" w:ascii="宋体" w:hAnsi="宋体" w:eastAsia="宋体" w:cs="宋体"/>
                <w:i w:val="0"/>
                <w:color w:val="000000"/>
                <w:sz w:val="24"/>
                <w:szCs w:val="24"/>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D8400F">
            <w:pPr>
              <w:jc w:val="center"/>
              <w:rPr>
                <w:rFonts w:hint="eastAsia" w:ascii="宋体" w:hAnsi="宋体" w:eastAsia="宋体" w:cs="宋体"/>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337AE8">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137298">
            <w:pPr>
              <w:keepNext w:val="0"/>
              <w:keepLines w:val="0"/>
              <w:widowControl/>
              <w:suppressLineNumbers w:val="0"/>
              <w:ind w:left="0" w:leftChars="0" w:right="0" w:right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柳家乡</w:t>
            </w:r>
          </w:p>
        </w:tc>
        <w:tc>
          <w:tcPr>
            <w:tcW w:w="14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D26FA7">
            <w:pPr>
              <w:keepNext w:val="0"/>
              <w:keepLines w:val="0"/>
              <w:widowControl/>
              <w:suppressLineNumbers w:val="0"/>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长溪江村委会、大湾村委会、龟石水库（柳家乡境内）、天堂岭林场（柳家乡境内）</w:t>
            </w:r>
          </w:p>
        </w:tc>
      </w:tr>
    </w:tbl>
    <w:p w14:paraId="26DD5E13">
      <w:pPr>
        <w:keepNext w:val="0"/>
        <w:keepLines w:val="0"/>
        <w:widowControl/>
        <w:suppressLineNumbers w:val="0"/>
        <w:jc w:val="center"/>
        <w:textAlignment w:val="center"/>
        <w:rPr>
          <w:rFonts w:hint="default" w:ascii="Times New Roman" w:hAnsi="Times New Roman" w:cs="Times New Roman"/>
          <w:highlight w:val="none"/>
          <w:lang w:eastAsia="zh-CN"/>
        </w:rPr>
      </w:pPr>
      <w:bookmarkStart w:id="3" w:name="2、工作依据"/>
      <w:bookmarkEnd w:id="3"/>
    </w:p>
    <w:p w14:paraId="08B09973">
      <w:pPr>
        <w:rPr>
          <w:rFonts w:hint="default" w:ascii="Times New Roman" w:hAnsi="Times New Roman" w:cs="Times New Roman"/>
          <w:highlight w:val="none"/>
          <w:lang w:eastAsia="zh-CN"/>
        </w:rPr>
      </w:pPr>
    </w:p>
    <w:p w14:paraId="4AE7CA81">
      <w:pPr>
        <w:pStyle w:val="3"/>
        <w:numPr>
          <w:ilvl w:val="0"/>
          <w:numId w:val="3"/>
        </w:numPr>
        <w:bidi w:val="0"/>
        <w:outlineLvl w:val="0"/>
        <w:rPr>
          <w:rFonts w:hint="default" w:ascii="Times New Roman" w:hAnsi="Times New Roman" w:cs="Times New Roman"/>
          <w:highlight w:val="none"/>
          <w:lang w:eastAsia="zh-CN"/>
        </w:rPr>
        <w:sectPr>
          <w:pgSz w:w="23757" w:h="16783" w:orient="landscape"/>
          <w:pgMar w:top="1560" w:right="1380" w:bottom="1460" w:left="1180" w:header="873" w:footer="992" w:gutter="0"/>
          <w:pgNumType w:fmt="decimal"/>
          <w:cols w:space="720" w:num="1"/>
        </w:sectPr>
      </w:pPr>
    </w:p>
    <w:p w14:paraId="7F448E7F">
      <w:pPr>
        <w:pStyle w:val="3"/>
        <w:numPr>
          <w:ilvl w:val="0"/>
          <w:numId w:val="3"/>
        </w:numPr>
        <w:bidi w:val="0"/>
        <w:outlineLvl w:val="0"/>
        <w:rPr>
          <w:rFonts w:hint="default"/>
          <w:lang w:eastAsia="zh-CN"/>
        </w:rPr>
      </w:pPr>
      <w:bookmarkStart w:id="4" w:name="_Toc26304"/>
      <w:r>
        <w:rPr>
          <w:rFonts w:hint="eastAsia"/>
          <w:lang w:eastAsia="zh-CN"/>
        </w:rPr>
        <w:t>征地区片综合地价图</w:t>
      </w:r>
      <w:bookmarkEnd w:id="4"/>
    </w:p>
    <w:p w14:paraId="336DBA31">
      <w:pPr>
        <w:numPr>
          <w:ilvl w:val="0"/>
          <w:numId w:val="0"/>
        </w:numPr>
        <w:ind w:right="0" w:rightChars="0"/>
        <w:rPr>
          <w:rFonts w:hint="default" w:ascii="Times New Roman" w:hAnsi="Times New Roman" w:cs="Times New Roman"/>
          <w:lang w:eastAsia="zh-CN"/>
        </w:rPr>
      </w:pPr>
    </w:p>
    <w:p w14:paraId="2ED41FA7">
      <w:pPr>
        <w:pStyle w:val="6"/>
        <w:keepNext w:val="0"/>
        <w:keepLines w:val="0"/>
        <w:pageBreakBefore w:val="0"/>
        <w:widowControl w:val="0"/>
        <w:kinsoku/>
        <w:wordWrap/>
        <w:overflowPunct/>
        <w:topLinePunct w:val="0"/>
        <w:autoSpaceDE w:val="0"/>
        <w:autoSpaceDN w:val="0"/>
        <w:bidi w:val="0"/>
        <w:adjustRightInd/>
        <w:snapToGrid/>
        <w:spacing w:before="1" w:line="348" w:lineRule="auto"/>
        <w:ind w:right="340" w:firstLine="56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eastAsia="zh-CN"/>
        </w:rPr>
        <w:t>见附图</w:t>
      </w:r>
      <w:r>
        <w:rPr>
          <w:rFonts w:hint="eastAsia" w:ascii="Times New Roman" w:hAnsi="Times New Roman" w:cs="Times New Roman"/>
          <w:lang w:val="en-US" w:eastAsia="zh-CN"/>
        </w:rPr>
        <w:t>：</w:t>
      </w:r>
      <w:r>
        <w:rPr>
          <w:rFonts w:hint="eastAsia" w:ascii="Times New Roman" w:hAnsi="Times New Roman" w:cs="Times New Roman"/>
          <w:lang w:eastAsia="zh-CN"/>
        </w:rPr>
        <w:t>富川瑶族自治县农用地区片综合地价测算成果图</w:t>
      </w:r>
    </w:p>
    <w:p w14:paraId="1BF6378D">
      <w:pPr>
        <w:pStyle w:val="3"/>
        <w:numPr>
          <w:ilvl w:val="0"/>
          <w:numId w:val="3"/>
        </w:numPr>
        <w:bidi w:val="0"/>
        <w:outlineLvl w:val="0"/>
        <w:rPr>
          <w:rFonts w:hint="default"/>
          <w:lang w:eastAsia="zh-CN"/>
        </w:rPr>
      </w:pPr>
      <w:bookmarkStart w:id="5" w:name="_Toc19775"/>
      <w:r>
        <w:rPr>
          <w:rFonts w:hint="eastAsia"/>
          <w:lang w:eastAsia="zh-CN"/>
        </w:rPr>
        <w:t>征地区片综合地价使用说明</w:t>
      </w:r>
      <w:bookmarkEnd w:id="5"/>
    </w:p>
    <w:p w14:paraId="47052020">
      <w:pPr>
        <w:rPr>
          <w:rFonts w:hint="default" w:ascii="Times New Roman" w:hAnsi="Times New Roman" w:cs="Times New Roman"/>
          <w:lang w:eastAsia="zh-CN"/>
        </w:rPr>
      </w:pPr>
    </w:p>
    <w:p w14:paraId="7A77CEE0">
      <w:pPr>
        <w:pStyle w:val="6"/>
        <w:spacing w:before="1" w:line="348" w:lineRule="auto"/>
        <w:ind w:left="242" w:right="338" w:firstLine="561"/>
        <w:jc w:val="both"/>
        <w:rPr>
          <w:rFonts w:hint="default" w:ascii="Times New Roman" w:hAnsi="Times New Roman" w:cs="Times New Roman"/>
          <w:lang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一</w:t>
      </w:r>
      <w:r>
        <w:rPr>
          <w:rFonts w:hint="default" w:ascii="Times New Roman" w:hAnsi="Times New Roman" w:cs="Times New Roman"/>
          <w:lang w:val="en-US" w:eastAsia="zh-CN"/>
        </w:rPr>
        <w:t>）征地区片综合地价作为征地补偿实施过程中的执行标准，按照同地同价的原则，征地区片综合地价一旦制订</w:t>
      </w:r>
      <w:r>
        <w:rPr>
          <w:rFonts w:hint="eastAsia" w:ascii="Times New Roman" w:hAnsi="Times New Roman" w:cs="Times New Roman"/>
          <w:lang w:val="en-US" w:eastAsia="zh-CN"/>
        </w:rPr>
        <w:t>公布实施</w:t>
      </w:r>
      <w:r>
        <w:rPr>
          <w:rFonts w:hint="default" w:ascii="Times New Roman" w:hAnsi="Times New Roman" w:cs="Times New Roman"/>
          <w:lang w:val="en-US" w:eastAsia="zh-CN"/>
        </w:rPr>
        <w:t>，同一区片内不同项目征地都将采用同一标准进行补偿，不因项目不同而变化</w:t>
      </w:r>
      <w:r>
        <w:rPr>
          <w:rFonts w:hint="default" w:ascii="Times New Roman" w:hAnsi="Times New Roman" w:cs="Times New Roman"/>
          <w:lang w:eastAsia="zh-CN"/>
        </w:rPr>
        <w:t>；</w:t>
      </w:r>
    </w:p>
    <w:p w14:paraId="4644F4C9">
      <w:pPr>
        <w:pStyle w:val="6"/>
        <w:spacing w:before="1" w:line="348" w:lineRule="auto"/>
        <w:ind w:left="242" w:right="338" w:firstLine="561"/>
        <w:jc w:val="both"/>
        <w:rPr>
          <w:rFonts w:hint="default" w:ascii="Times New Roman" w:hAnsi="Times New Roman" w:cs="Times New Roman"/>
          <w:highlight w:val="none"/>
          <w:lang w:eastAsia="zh-CN"/>
        </w:rPr>
      </w:pPr>
      <w:r>
        <w:rPr>
          <w:rFonts w:hint="default" w:ascii="Times New Roman" w:hAnsi="Times New Roman" w:cs="Times New Roman"/>
          <w:highlight w:val="none"/>
          <w:lang w:eastAsia="zh-CN"/>
        </w:rPr>
        <w:t>（</w:t>
      </w:r>
      <w:r>
        <w:rPr>
          <w:rFonts w:hint="eastAsia" w:ascii="Times New Roman" w:hAnsi="Times New Roman" w:cs="Times New Roman"/>
          <w:highlight w:val="none"/>
          <w:lang w:val="en-US" w:eastAsia="zh-CN"/>
        </w:rPr>
        <w:t>二</w:t>
      </w:r>
      <w:r>
        <w:rPr>
          <w:rFonts w:hint="default" w:ascii="Times New Roman" w:hAnsi="Times New Roman" w:cs="Times New Roman"/>
          <w:highlight w:val="none"/>
          <w:lang w:eastAsia="zh-CN"/>
        </w:rPr>
        <w:t>）根据经济社会发展情况，征地区片综合地价至少每3年调整或者重新公布；</w:t>
      </w:r>
    </w:p>
    <w:p w14:paraId="1FB546C5">
      <w:pPr>
        <w:pStyle w:val="6"/>
        <w:spacing w:before="1" w:line="348" w:lineRule="auto"/>
        <w:ind w:left="242" w:right="338" w:firstLine="561"/>
        <w:jc w:val="both"/>
        <w:rPr>
          <w:rFonts w:hint="default" w:ascii="Times New Roman" w:hAnsi="Times New Roman" w:cs="Times New Roman"/>
          <w:lang w:eastAsia="zh-CN"/>
        </w:rPr>
      </w:pPr>
      <w:r>
        <w:rPr>
          <w:rFonts w:hint="default" w:ascii="Times New Roman" w:hAnsi="Times New Roman" w:cs="Times New Roman"/>
          <w:lang w:eastAsia="zh-CN"/>
        </w:rPr>
        <w:t>（</w:t>
      </w:r>
      <w:r>
        <w:rPr>
          <w:rFonts w:hint="eastAsia" w:ascii="Times New Roman" w:hAnsi="Times New Roman" w:cs="Times New Roman"/>
          <w:lang w:eastAsia="zh-CN"/>
        </w:rPr>
        <w:t>三</w:t>
      </w:r>
      <w:r>
        <w:rPr>
          <w:rFonts w:hint="default" w:ascii="Times New Roman" w:hAnsi="Times New Roman" w:cs="Times New Roman"/>
          <w:lang w:eastAsia="zh-CN"/>
        </w:rPr>
        <w:t>）征地区片综合地价包括征收农用地的土地补偿费、安置补助费两项费用标准</w:t>
      </w:r>
      <w:r>
        <w:rPr>
          <w:rFonts w:hint="eastAsia" w:ascii="Times New Roman" w:hAnsi="Times New Roman" w:cs="Times New Roman"/>
          <w:lang w:eastAsia="zh-CN"/>
        </w:rPr>
        <w:t>，</w:t>
      </w:r>
      <w:r>
        <w:rPr>
          <w:rFonts w:hint="default" w:ascii="Times New Roman" w:hAnsi="Times New Roman" w:cs="Times New Roman"/>
          <w:lang w:eastAsia="zh-CN"/>
        </w:rPr>
        <w:t>不包含青苗补偿、地上附作物补偿、社会保障费等</w:t>
      </w:r>
      <w:r>
        <w:rPr>
          <w:rFonts w:hint="eastAsia" w:ascii="Times New Roman" w:hAnsi="Times New Roman" w:cs="Times New Roman"/>
          <w:lang w:eastAsia="zh-CN"/>
        </w:rPr>
        <w:t>；</w:t>
      </w:r>
    </w:p>
    <w:p w14:paraId="5EC9F599">
      <w:pPr>
        <w:pStyle w:val="6"/>
        <w:spacing w:before="1" w:line="348" w:lineRule="auto"/>
        <w:ind w:left="242" w:right="338" w:firstLine="561"/>
        <w:jc w:val="both"/>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四</w:t>
      </w:r>
      <w:r>
        <w:rPr>
          <w:rFonts w:hint="eastAsia" w:ascii="Times New Roman" w:hAnsi="Times New Roman" w:cs="Times New Roman"/>
          <w:lang w:eastAsia="zh-CN"/>
        </w:rPr>
        <w:t>）区片综合地价是征收农民集体所有农用地的补偿标准，是法定征地补偿制度的重要组成部分；同一区片内包含的建设用地、未利用地的补偿标准另行规定。</w:t>
      </w:r>
    </w:p>
    <w:p w14:paraId="02433F3E">
      <w:pPr>
        <w:pStyle w:val="6"/>
        <w:spacing w:before="1" w:line="348" w:lineRule="auto"/>
        <w:ind w:left="242" w:right="338" w:firstLine="561"/>
        <w:jc w:val="both"/>
        <w:rPr>
          <w:rFonts w:hint="eastAsia" w:ascii="Times New Roman" w:hAnsi="Times New Roman" w:cs="Times New Roman"/>
          <w:lang w:eastAsia="zh-CN"/>
        </w:rPr>
      </w:pPr>
      <w:r>
        <w:rPr>
          <w:rFonts w:hint="eastAsia" w:ascii="Times New Roman" w:hAnsi="Times New Roman" w:cs="Times New Roman"/>
          <w:lang w:eastAsia="zh-CN"/>
        </w:rPr>
        <w:t>附图：富川瑶族自治县农用地区片综合地价测算成果图</w:t>
      </w:r>
    </w:p>
    <w:p w14:paraId="253948DA">
      <w:pPr>
        <w:pStyle w:val="6"/>
        <w:spacing w:before="1" w:line="348" w:lineRule="auto"/>
        <w:ind w:right="338"/>
        <w:jc w:val="both"/>
        <w:rPr>
          <w:rFonts w:hint="default" w:ascii="Times New Roman" w:hAnsi="Times New Roman" w:cs="Times New Roman"/>
          <w:lang w:eastAsia="zh-CN"/>
        </w:rPr>
        <w:sectPr>
          <w:pgSz w:w="11850" w:h="16783"/>
          <w:pgMar w:top="1380" w:right="1460" w:bottom="1180" w:left="1560" w:header="873" w:footer="992" w:gutter="0"/>
          <w:pgNumType w:fmt="decimal"/>
          <w:cols w:space="720" w:num="1"/>
        </w:sectPr>
      </w:pPr>
    </w:p>
    <w:p w14:paraId="28931090">
      <w:pPr>
        <w:pStyle w:val="6"/>
        <w:spacing w:before="1" w:line="348" w:lineRule="auto"/>
        <w:ind w:right="338"/>
        <w:jc w:val="both"/>
        <w:rPr>
          <w:rFonts w:hint="default" w:ascii="Times New Roman" w:hAnsi="Times New Roman" w:cs="Times New Roman"/>
          <w:lang w:eastAsia="zh-CN"/>
        </w:rPr>
      </w:pPr>
      <w:r>
        <w:rPr>
          <w:rFonts w:hint="default" w:ascii="Times New Roman" w:hAnsi="Times New Roman" w:cs="Times New Roman"/>
          <w:lang w:eastAsia="zh-CN"/>
        </w:rPr>
        <w:drawing>
          <wp:inline distT="0" distB="0" distL="114300" distR="114300">
            <wp:extent cx="8763000" cy="12395835"/>
            <wp:effectExtent l="0" t="0" r="0" b="5715"/>
            <wp:docPr id="1" name="图片 1" descr="富川瑶族自治县农用地区片综合地价测算成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富川瑶族自治县农用地区片综合地价测算成果图"/>
                    <pic:cNvPicPr>
                      <a:picLocks noChangeAspect="1"/>
                    </pic:cNvPicPr>
                  </pic:nvPicPr>
                  <pic:blipFill>
                    <a:blip r:embed="rId9"/>
                    <a:stretch>
                      <a:fillRect/>
                    </a:stretch>
                  </pic:blipFill>
                  <pic:spPr>
                    <a:xfrm>
                      <a:off x="0" y="0"/>
                      <a:ext cx="8763000" cy="12395835"/>
                    </a:xfrm>
                    <a:prstGeom prst="rect">
                      <a:avLst/>
                    </a:prstGeom>
                  </pic:spPr>
                </pic:pic>
              </a:graphicData>
            </a:graphic>
          </wp:inline>
        </w:drawing>
      </w:r>
    </w:p>
    <w:sectPr>
      <w:pgSz w:w="16838" w:h="23811"/>
      <w:pgMar w:top="1380" w:right="1460" w:bottom="1180" w:left="1560" w:header="873"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81DE3">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D7A11">
    <w:pPr>
      <w:pStyle w:val="6"/>
      <w:spacing w:line="14" w:lineRule="auto"/>
      <w:rPr>
        <w:sz w:val="20"/>
      </w:rPr>
    </w:pPr>
    <w:r>
      <w:rPr>
        <w:sz w:val="20"/>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EEEA1C3">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FC58C">
    <w:pPr>
      <w:pStyle w:val="6"/>
      <w:pBdr>
        <w:bottom w:val="none" w:color="auto" w:sz="0" w:space="0"/>
      </w:pBdr>
      <w:spacing w:line="14" w:lineRule="auto"/>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9982"/>
    <w:multiLevelType w:val="singleLevel"/>
    <w:tmpl w:val="85DD9982"/>
    <w:lvl w:ilvl="0" w:tentative="0">
      <w:start w:val="3"/>
      <w:numFmt w:val="chineseCounting"/>
      <w:suff w:val="nothing"/>
      <w:lvlText w:val="%1、"/>
      <w:lvlJc w:val="left"/>
      <w:rPr>
        <w:rFonts w:hint="eastAsia"/>
      </w:rPr>
    </w:lvl>
  </w:abstractNum>
  <w:abstractNum w:abstractNumId="1">
    <w:nsid w:val="CBEB1A80"/>
    <w:multiLevelType w:val="singleLevel"/>
    <w:tmpl w:val="CBEB1A80"/>
    <w:lvl w:ilvl="0" w:tentative="0">
      <w:start w:val="2"/>
      <w:numFmt w:val="chineseCounting"/>
      <w:suff w:val="nothing"/>
      <w:lvlText w:val="%1、"/>
      <w:lvlJc w:val="left"/>
      <w:rPr>
        <w:rFonts w:hint="eastAsia"/>
      </w:rPr>
    </w:lvl>
  </w:abstractNum>
  <w:abstractNum w:abstractNumId="2">
    <w:nsid w:val="272FAB34"/>
    <w:multiLevelType w:val="singleLevel"/>
    <w:tmpl w:val="272FAB34"/>
    <w:lvl w:ilvl="0" w:tentative="0">
      <w:start w:val="1"/>
      <w:numFmt w:val="chineseCounting"/>
      <w:suff w:val="nothing"/>
      <w:lvlText w:val="（%1）"/>
      <w:lvlJc w:val="left"/>
      <w:pPr>
        <w:ind w:left="0" w:firstLine="420"/>
      </w:pPr>
      <w:rPr>
        <w:rFonts w:hint="eastAsia" w:cs="宋体"/>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WU1MGNiNWMwZWM0YjkzNThkOWM1Yzc1ZTFiODRmNDYifQ=="/>
    <w:docVar w:name="KSO_WPS_MARK_KEY" w:val="3f499d05-7fe1-4a19-b77a-ef24f2c84487"/>
  </w:docVars>
  <w:rsids>
    <w:rsidRoot w:val="00000000"/>
    <w:rsid w:val="02CF2261"/>
    <w:rsid w:val="02F72BE5"/>
    <w:rsid w:val="09787ED2"/>
    <w:rsid w:val="0A220A74"/>
    <w:rsid w:val="0A5A468C"/>
    <w:rsid w:val="0AE2712D"/>
    <w:rsid w:val="0B457189"/>
    <w:rsid w:val="0CE44D5E"/>
    <w:rsid w:val="0CF56D56"/>
    <w:rsid w:val="0F354DD7"/>
    <w:rsid w:val="0F4747F8"/>
    <w:rsid w:val="0F7B3433"/>
    <w:rsid w:val="13086F91"/>
    <w:rsid w:val="17813363"/>
    <w:rsid w:val="18387350"/>
    <w:rsid w:val="184E43AC"/>
    <w:rsid w:val="1DEC4056"/>
    <w:rsid w:val="1F793F41"/>
    <w:rsid w:val="261F03ED"/>
    <w:rsid w:val="27A071D6"/>
    <w:rsid w:val="29112801"/>
    <w:rsid w:val="2A653F96"/>
    <w:rsid w:val="2D000A83"/>
    <w:rsid w:val="2D6C7A6D"/>
    <w:rsid w:val="2D847F0C"/>
    <w:rsid w:val="2F49077F"/>
    <w:rsid w:val="339F3E66"/>
    <w:rsid w:val="34EB775E"/>
    <w:rsid w:val="3650022A"/>
    <w:rsid w:val="36765CC0"/>
    <w:rsid w:val="384D2583"/>
    <w:rsid w:val="397F081F"/>
    <w:rsid w:val="39A454FA"/>
    <w:rsid w:val="3A53475A"/>
    <w:rsid w:val="3A7E6996"/>
    <w:rsid w:val="3B2C0FB1"/>
    <w:rsid w:val="3C146A3D"/>
    <w:rsid w:val="3D366FBF"/>
    <w:rsid w:val="3EE96398"/>
    <w:rsid w:val="4123484E"/>
    <w:rsid w:val="422E56BC"/>
    <w:rsid w:val="45216691"/>
    <w:rsid w:val="45271B08"/>
    <w:rsid w:val="4D302F02"/>
    <w:rsid w:val="4E702975"/>
    <w:rsid w:val="4EE5302E"/>
    <w:rsid w:val="4F5F0E53"/>
    <w:rsid w:val="4F7B3EED"/>
    <w:rsid w:val="58452C30"/>
    <w:rsid w:val="58C83E84"/>
    <w:rsid w:val="59176106"/>
    <w:rsid w:val="59B0001C"/>
    <w:rsid w:val="5BE43602"/>
    <w:rsid w:val="5C556652"/>
    <w:rsid w:val="64E26ACB"/>
    <w:rsid w:val="662376D1"/>
    <w:rsid w:val="66E979FA"/>
    <w:rsid w:val="6827328B"/>
    <w:rsid w:val="698D46AF"/>
    <w:rsid w:val="6A731776"/>
    <w:rsid w:val="6A935974"/>
    <w:rsid w:val="6B971910"/>
    <w:rsid w:val="6C27526B"/>
    <w:rsid w:val="6DB14EA9"/>
    <w:rsid w:val="6EB67644"/>
    <w:rsid w:val="6FDB0C86"/>
    <w:rsid w:val="716E0235"/>
    <w:rsid w:val="72ED08C2"/>
    <w:rsid w:val="7328550F"/>
    <w:rsid w:val="73602175"/>
    <w:rsid w:val="762C6E11"/>
    <w:rsid w:val="771C3044"/>
    <w:rsid w:val="77C019E9"/>
    <w:rsid w:val="79F27FF0"/>
    <w:rsid w:val="7A134F9C"/>
    <w:rsid w:val="7BA22737"/>
    <w:rsid w:val="7BC4475C"/>
    <w:rsid w:val="7D6D7842"/>
    <w:rsid w:val="7D9146F2"/>
    <w:rsid w:val="7E243F58"/>
    <w:rsid w:val="7EC63F2B"/>
    <w:rsid w:val="7F0968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85"/>
      <w:ind w:left="242"/>
      <w:outlineLvl w:val="1"/>
    </w:pPr>
    <w:rPr>
      <w:rFonts w:ascii="宋体" w:hAnsi="宋体" w:eastAsia="宋体" w:cs="宋体"/>
      <w:b/>
      <w:bCs/>
      <w:sz w:val="32"/>
      <w:szCs w:val="32"/>
      <w:lang w:val="zh-CN" w:eastAsia="zh-CN" w:bidi="zh-CN"/>
    </w:rPr>
  </w:style>
  <w:style w:type="paragraph" w:styleId="4">
    <w:name w:val="heading 2"/>
    <w:basedOn w:val="1"/>
    <w:next w:val="1"/>
    <w:qFormat/>
    <w:uiPriority w:val="1"/>
    <w:pPr>
      <w:ind w:left="732" w:hanging="490"/>
      <w:jc w:val="both"/>
      <w:outlineLvl w:val="2"/>
    </w:pPr>
    <w:rPr>
      <w:rFonts w:ascii="楷体" w:hAnsi="楷体" w:eastAsia="楷体" w:cs="楷体"/>
      <w:b/>
      <w:bCs/>
      <w:sz w:val="28"/>
      <w:szCs w:val="28"/>
      <w:lang w:val="zh-CN" w:eastAsia="zh-CN" w:bidi="zh-CN"/>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样式 0正文 + 首行缩进:  2 字符1"/>
    <w:basedOn w:val="1"/>
    <w:qFormat/>
    <w:uiPriority w:val="0"/>
    <w:pPr>
      <w:spacing w:line="360" w:lineRule="auto"/>
      <w:ind w:firstLine="200" w:firstLineChars="200"/>
    </w:pPr>
    <w:rPr>
      <w:rFonts w:ascii="Calibri" w:hAnsi="Calibri" w:eastAsia="宋体" w:cs="Times New Roman"/>
      <w:sz w:val="28"/>
      <w:szCs w:val="28"/>
    </w:rPr>
  </w:style>
  <w:style w:type="paragraph" w:styleId="6">
    <w:name w:val="Body Text"/>
    <w:basedOn w:val="1"/>
    <w:qFormat/>
    <w:uiPriority w:val="1"/>
    <w:rPr>
      <w:rFonts w:ascii="宋体" w:hAnsi="宋体" w:eastAsia="宋体" w:cs="宋体"/>
      <w:sz w:val="28"/>
      <w:szCs w:val="28"/>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spacing w:before="282"/>
      <w:ind w:left="242"/>
    </w:pPr>
    <w:rPr>
      <w:rFonts w:ascii="宋体" w:hAnsi="宋体" w:eastAsia="宋体" w:cs="宋体"/>
      <w:sz w:val="28"/>
      <w:szCs w:val="28"/>
      <w:lang w:val="zh-CN" w:eastAsia="zh-CN" w:bidi="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242" w:firstLine="561"/>
    </w:pPr>
    <w:rPr>
      <w:rFonts w:ascii="宋体" w:hAnsi="宋体" w:eastAsia="宋体" w:cs="宋体"/>
      <w:lang w:val="zh-CN" w:eastAsia="zh-CN" w:bidi="zh-CN"/>
    </w:rPr>
  </w:style>
  <w:style w:type="paragraph" w:customStyle="1" w:styleId="15">
    <w:name w:val="Table Paragraph"/>
    <w:basedOn w:val="1"/>
    <w:qFormat/>
    <w:uiPriority w:val="1"/>
    <w:pPr>
      <w:spacing w:before="81"/>
    </w:pPr>
    <w:rPr>
      <w:rFonts w:ascii="宋体" w:hAnsi="宋体" w:eastAsia="宋体" w:cs="宋体"/>
      <w:lang w:val="zh-CN" w:eastAsia="zh-CN" w:bidi="zh-CN"/>
    </w:rPr>
  </w:style>
  <w:style w:type="paragraph" w:customStyle="1" w:styleId="16">
    <w:name w:val="WPSOffice手动目录 1"/>
    <w:qFormat/>
    <w:uiPriority w:val="0"/>
    <w:pPr>
      <w:ind w:leftChars="0"/>
    </w:pPr>
    <w:rPr>
      <w:rFonts w:asciiTheme="minorHAnsi" w:hAnsiTheme="minorHAnsi" w:eastAsiaTheme="minorHAnsi" w:cstheme="minorBidi"/>
      <w:sz w:val="20"/>
      <w:szCs w:val="20"/>
    </w:rPr>
  </w:style>
  <w:style w:type="character" w:customStyle="1" w:styleId="17">
    <w:name w:val="font41"/>
    <w:basedOn w:val="12"/>
    <w:qFormat/>
    <w:uiPriority w:val="0"/>
    <w:rPr>
      <w:rFonts w:hint="eastAsia" w:ascii="宋体" w:hAnsi="宋体" w:eastAsia="宋体" w:cs="宋体"/>
      <w:color w:val="000000"/>
      <w:sz w:val="18"/>
      <w:szCs w:val="18"/>
      <w:u w:val="none"/>
    </w:rPr>
  </w:style>
  <w:style w:type="character" w:customStyle="1" w:styleId="18">
    <w:name w:val="font01"/>
    <w:basedOn w:val="12"/>
    <w:qFormat/>
    <w:uiPriority w:val="0"/>
    <w:rPr>
      <w:rFonts w:hint="default" w:ascii="Times New Roman" w:hAnsi="Times New Roman" w:cs="Times New Roman"/>
      <w:color w:val="000000"/>
      <w:sz w:val="18"/>
      <w:szCs w:val="18"/>
      <w:u w:val="none"/>
    </w:rPr>
  </w:style>
  <w:style w:type="character" w:customStyle="1" w:styleId="19">
    <w:name w:val="font91"/>
    <w:basedOn w:val="12"/>
    <w:qFormat/>
    <w:uiPriority w:val="0"/>
    <w:rPr>
      <w:rFonts w:hint="default" w:ascii="Times New Roman" w:hAnsi="Times New Roman" w:cs="Times New Roman"/>
      <w:b/>
      <w:color w:val="000000"/>
      <w:sz w:val="24"/>
      <w:szCs w:val="24"/>
      <w:u w:val="none"/>
    </w:rPr>
  </w:style>
  <w:style w:type="character" w:customStyle="1" w:styleId="20">
    <w:name w:val="font51"/>
    <w:basedOn w:val="12"/>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1838</Words>
  <Characters>1911</Characters>
  <TotalTime>0</TotalTime>
  <ScaleCrop>false</ScaleCrop>
  <LinksUpToDate>false</LinksUpToDate>
  <CharactersWithSpaces>1927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2019-11-10T14:19:00Z</dcterms:created>
  <dc:creator>JJG</dc:creator>
  <cp:lastModifiedBy>十一月初三的月光</cp:lastModifiedBy>
  <dcterms:modified xsi:type="dcterms:W3CDTF">2025-08-04T09:54:49Z</dcterms:modified>
  <dc:title>XXX征地统一年产值调整测算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2019-01-02T00:00:00Z</vt:filetime>
  </property>
  <property fmtid="{D5CDD505-2E9C-101B-9397-08002B2CF9AE}" pid="3" name="Creator">
    <vt:lpwstr>WPS 文字</vt:lpwstr>
  </property>
  <property fmtid="{D5CDD505-2E9C-101B-9397-08002B2CF9AE}" pid="4" name="LastSaved">
    <vt:filetime>2019-11-10T00:00:00Z</vt:filetime>
  </property>
  <property fmtid="{D5CDD505-2E9C-101B-9397-08002B2CF9AE}" pid="5" name="KSOProductBuildVer">
    <vt:lpwstr>2052-12.1.0.21915</vt:lpwstr>
  </property>
  <property fmtid="{D5CDD505-2E9C-101B-9397-08002B2CF9AE}" pid="6" name="ICV">
    <vt:lpwstr>25293A7DD4464BE98BE735D8142F32AA</vt:lpwstr>
  </property>
  <property fmtid="{D5CDD505-2E9C-101B-9397-08002B2CF9AE}" pid="7" name="KSOTemplateDocerSaveRecord">
    <vt:lpwstr>eyJoZGlkIjoiMWU1MGNiNWMwZWM0YjkzNThkOWM1Yzc1ZTFiODRmNDYiLCJ1c2VySWQiOiIyNDEwNjM3MTgifQ==</vt:lpwstr>
  </property>
</Properties>
</file>