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spacing w:line="520" w:lineRule="exact"/>
        <w:jc w:val="center"/>
        <w:rPr>
          <w:rFonts w:ascii="Times New Roman" w:hAnsi="Times New Roman" w:eastAsia="仿宋" w:cs="Times New Roman"/>
          <w:kern w:val="0"/>
          <w:sz w:val="36"/>
          <w:szCs w:val="36"/>
          <w:lang w:bidi="ar"/>
        </w:rPr>
      </w:pPr>
    </w:p>
    <w:p>
      <w:pPr>
        <w:pageBreakBefore w:val="0"/>
        <w:widowControl/>
        <w:kinsoku/>
        <w:wordWrap/>
        <w:overflowPunct/>
        <w:topLinePunct w:val="0"/>
        <w:autoSpaceDE/>
        <w:autoSpaceDN/>
        <w:bidi w:val="0"/>
        <w:spacing w:line="520" w:lineRule="exact"/>
        <w:jc w:val="center"/>
        <w:rPr>
          <w:rFonts w:ascii="Times New Roman" w:hAnsi="Times New Roman" w:eastAsia="仿宋" w:cs="Times New Roman"/>
          <w:kern w:val="0"/>
          <w:sz w:val="36"/>
          <w:szCs w:val="36"/>
          <w:lang w:bidi="ar"/>
        </w:rPr>
      </w:pPr>
    </w:p>
    <w:p>
      <w:pPr>
        <w:pageBreakBefore w:val="0"/>
        <w:widowControl/>
        <w:kinsoku/>
        <w:wordWrap/>
        <w:overflowPunct/>
        <w:topLinePunct w:val="0"/>
        <w:autoSpaceDE/>
        <w:autoSpaceDN/>
        <w:bidi w:val="0"/>
        <w:spacing w:line="520" w:lineRule="exact"/>
        <w:jc w:val="center"/>
        <w:rPr>
          <w:rFonts w:ascii="Times New Roman" w:hAnsi="Times New Roman" w:eastAsia="仿宋" w:cs="Times New Roman"/>
          <w:kern w:val="0"/>
          <w:sz w:val="36"/>
          <w:szCs w:val="36"/>
          <w:lang w:bidi="ar"/>
        </w:rPr>
      </w:pPr>
    </w:p>
    <w:p>
      <w:pPr>
        <w:pageBreakBefore w:val="0"/>
        <w:widowControl/>
        <w:kinsoku/>
        <w:wordWrap/>
        <w:overflowPunct/>
        <w:topLinePunct w:val="0"/>
        <w:autoSpaceDE/>
        <w:autoSpaceDN/>
        <w:bidi w:val="0"/>
        <w:spacing w:line="520" w:lineRule="exact"/>
        <w:jc w:val="center"/>
        <w:rPr>
          <w:rFonts w:ascii="Times New Roman" w:hAnsi="Times New Roman" w:eastAsia="仿宋" w:cs="Times New Roman"/>
          <w:kern w:val="0"/>
          <w:sz w:val="36"/>
          <w:szCs w:val="36"/>
          <w:lang w:bidi="ar"/>
        </w:rPr>
      </w:pPr>
    </w:p>
    <w:p>
      <w:pPr>
        <w:pageBreakBefore w:val="0"/>
        <w:widowControl/>
        <w:kinsoku/>
        <w:wordWrap/>
        <w:overflowPunct/>
        <w:topLinePunct w:val="0"/>
        <w:autoSpaceDE/>
        <w:autoSpaceDN/>
        <w:bidi w:val="0"/>
        <w:spacing w:line="520" w:lineRule="exact"/>
        <w:jc w:val="center"/>
        <w:rPr>
          <w:rFonts w:ascii="Times New Roman" w:hAnsi="Times New Roman" w:eastAsia="仿宋" w:cs="Times New Roman"/>
          <w:kern w:val="0"/>
          <w:sz w:val="36"/>
          <w:szCs w:val="36"/>
          <w:lang w:bidi="ar"/>
        </w:rPr>
      </w:pPr>
    </w:p>
    <w:p>
      <w:pPr>
        <w:pageBreakBefore w:val="0"/>
        <w:widowControl/>
        <w:kinsoku/>
        <w:wordWrap/>
        <w:overflowPunct/>
        <w:topLinePunct w:val="0"/>
        <w:autoSpaceDE/>
        <w:autoSpaceDN/>
        <w:bidi w:val="0"/>
        <w:spacing w:line="520" w:lineRule="exact"/>
        <w:jc w:val="both"/>
        <w:rPr>
          <w:rFonts w:ascii="Times New Roman" w:hAnsi="Times New Roman" w:eastAsia="仿宋" w:cs="Times New Roman"/>
          <w:kern w:val="0"/>
          <w:sz w:val="36"/>
          <w:szCs w:val="36"/>
          <w:lang w:bidi="ar"/>
        </w:rPr>
      </w:pPr>
    </w:p>
    <w:p>
      <w:pPr>
        <w:pageBreakBefore w:val="0"/>
        <w:kinsoku/>
        <w:wordWrap/>
        <w:overflowPunct/>
        <w:topLinePunct w:val="0"/>
        <w:autoSpaceDE/>
        <w:autoSpaceDN/>
        <w:bidi w:val="0"/>
        <w:spacing w:line="520" w:lineRule="exact"/>
        <w:jc w:val="center"/>
        <w:rPr>
          <w:rFonts w:ascii="宋体" w:hAnsi="宋体" w:eastAsia="宋体" w:cs="宋体"/>
          <w:b/>
          <w:kern w:val="0"/>
          <w:sz w:val="44"/>
          <w:szCs w:val="44"/>
        </w:rPr>
      </w:pPr>
      <w:r>
        <w:rPr>
          <w:rFonts w:hint="eastAsia" w:ascii="宋体" w:hAnsi="宋体" w:eastAsia="宋体" w:cs="宋体"/>
          <w:b/>
          <w:kern w:val="0"/>
          <w:sz w:val="44"/>
          <w:szCs w:val="44"/>
        </w:rPr>
        <w:t>富川瑶族自治县乡村地区“通则式”规划</w:t>
      </w:r>
    </w:p>
    <w:p>
      <w:pPr>
        <w:pageBreakBefore w:val="0"/>
        <w:kinsoku/>
        <w:wordWrap/>
        <w:overflowPunct/>
        <w:topLinePunct w:val="0"/>
        <w:autoSpaceDE/>
        <w:autoSpaceDN/>
        <w:bidi w:val="0"/>
        <w:spacing w:line="520" w:lineRule="exact"/>
        <w:jc w:val="center"/>
        <w:rPr>
          <w:rFonts w:ascii="宋体" w:hAnsi="宋体" w:eastAsia="宋体" w:cs="宋体"/>
          <w:b/>
          <w:kern w:val="0"/>
          <w:sz w:val="44"/>
          <w:szCs w:val="44"/>
        </w:rPr>
      </w:pPr>
      <w:r>
        <w:rPr>
          <w:rFonts w:hint="eastAsia" w:ascii="宋体" w:hAnsi="宋体" w:eastAsia="宋体" w:cs="宋体"/>
          <w:b/>
          <w:kern w:val="0"/>
          <w:sz w:val="44"/>
          <w:szCs w:val="44"/>
        </w:rPr>
        <w:t>管理规定（试行）</w:t>
      </w:r>
    </w:p>
    <w:p>
      <w:pPr>
        <w:pageBreakBefore w:val="0"/>
        <w:kinsoku/>
        <w:wordWrap/>
        <w:overflowPunct/>
        <w:topLinePunct w:val="0"/>
        <w:autoSpaceDE/>
        <w:autoSpaceDN/>
        <w:bidi w:val="0"/>
        <w:spacing w:line="520" w:lineRule="exact"/>
        <w:jc w:val="center"/>
        <w:rPr>
          <w:rFonts w:ascii="宋体" w:hAnsi="宋体" w:eastAsia="宋体" w:cs="宋体"/>
          <w:b/>
          <w:kern w:val="0"/>
          <w:sz w:val="44"/>
          <w:szCs w:val="44"/>
        </w:rPr>
      </w:pPr>
      <w:r>
        <w:rPr>
          <w:rFonts w:hint="eastAsia" w:ascii="宋体" w:hAnsi="宋体" w:eastAsia="宋体" w:cs="宋体"/>
          <w:b/>
          <w:kern w:val="0"/>
          <w:sz w:val="40"/>
          <w:szCs w:val="44"/>
        </w:rPr>
        <w:t>（征求意见稿）</w:t>
      </w:r>
    </w:p>
    <w:p>
      <w:pPr>
        <w:pageBreakBefore w:val="0"/>
        <w:kinsoku/>
        <w:wordWrap/>
        <w:overflowPunct/>
        <w:topLinePunct w:val="0"/>
        <w:autoSpaceDE/>
        <w:autoSpaceDN/>
        <w:bidi w:val="0"/>
        <w:spacing w:line="520" w:lineRule="exact"/>
        <w:rPr>
          <w:rFonts w:ascii="宋体" w:hAnsi="宋体" w:eastAsia="宋体" w:cs="宋体"/>
        </w:rPr>
      </w:pPr>
    </w:p>
    <w:p>
      <w:pPr>
        <w:pageBreakBefore w:val="0"/>
        <w:kinsoku/>
        <w:wordWrap/>
        <w:overflowPunct/>
        <w:topLinePunct w:val="0"/>
        <w:autoSpaceDE/>
        <w:autoSpaceDN/>
        <w:bidi w:val="0"/>
        <w:spacing w:line="520" w:lineRule="exact"/>
        <w:rPr>
          <w:rFonts w:ascii="宋体" w:hAnsi="宋体" w:eastAsia="宋体" w:cs="宋体"/>
        </w:rPr>
      </w:pPr>
    </w:p>
    <w:p>
      <w:pPr>
        <w:pageBreakBefore w:val="0"/>
        <w:kinsoku/>
        <w:wordWrap/>
        <w:overflowPunct/>
        <w:topLinePunct w:val="0"/>
        <w:autoSpaceDE/>
        <w:autoSpaceDN/>
        <w:bidi w:val="0"/>
        <w:spacing w:line="520" w:lineRule="exact"/>
        <w:rPr>
          <w:rFonts w:ascii="宋体" w:hAnsi="宋体" w:eastAsia="宋体" w:cs="宋体"/>
        </w:rPr>
      </w:pPr>
    </w:p>
    <w:p>
      <w:pPr>
        <w:pageBreakBefore w:val="0"/>
        <w:kinsoku/>
        <w:wordWrap/>
        <w:overflowPunct/>
        <w:topLinePunct w:val="0"/>
        <w:autoSpaceDE/>
        <w:autoSpaceDN/>
        <w:bidi w:val="0"/>
        <w:spacing w:line="520" w:lineRule="exact"/>
        <w:rPr>
          <w:rFonts w:ascii="宋体" w:hAnsi="宋体" w:eastAsia="宋体" w:cs="宋体"/>
        </w:rPr>
      </w:pPr>
    </w:p>
    <w:p>
      <w:pPr>
        <w:pageBreakBefore w:val="0"/>
        <w:kinsoku/>
        <w:wordWrap/>
        <w:overflowPunct/>
        <w:topLinePunct w:val="0"/>
        <w:autoSpaceDE/>
        <w:autoSpaceDN/>
        <w:bidi w:val="0"/>
        <w:spacing w:line="520" w:lineRule="exact"/>
      </w:pPr>
    </w:p>
    <w:p>
      <w:pPr>
        <w:pageBreakBefore w:val="0"/>
        <w:kinsoku/>
        <w:wordWrap/>
        <w:overflowPunct/>
        <w:topLinePunct w:val="0"/>
        <w:autoSpaceDE/>
        <w:autoSpaceDN/>
        <w:bidi w:val="0"/>
        <w:spacing w:line="520" w:lineRule="exact"/>
        <w:jc w:val="center"/>
        <w:rPr>
          <w:rFonts w:ascii="宋体" w:hAnsi="宋体" w:eastAsia="宋体" w:cs="宋体"/>
          <w:b/>
          <w:sz w:val="30"/>
          <w:szCs w:val="30"/>
        </w:rPr>
      </w:pPr>
      <w:bookmarkStart w:id="0" w:name="_Toc4367"/>
      <w:bookmarkStart w:id="1" w:name="_Toc16348"/>
      <w:bookmarkStart w:id="2" w:name="_Toc150091248"/>
      <w:bookmarkStart w:id="3" w:name="_Toc14608"/>
      <w:bookmarkStart w:id="4" w:name="_Toc31281"/>
      <w:bookmarkStart w:id="5" w:name="_Toc7520"/>
      <w:bookmarkStart w:id="6" w:name="_Toc24255"/>
      <w:bookmarkStart w:id="7" w:name="_Toc24732"/>
      <w:bookmarkStart w:id="8" w:name="_Toc150546449"/>
      <w:bookmarkStart w:id="9" w:name="_Toc17963"/>
      <w:bookmarkStart w:id="10" w:name="_Toc492"/>
      <w:bookmarkStart w:id="11" w:name="_Toc21451"/>
      <w:bookmarkStart w:id="12" w:name="_Toc13019"/>
      <w:bookmarkStart w:id="13" w:name="_Toc18727"/>
      <w:bookmarkStart w:id="14" w:name="_Toc29339"/>
      <w:bookmarkStart w:id="15" w:name="_Toc22356"/>
      <w:bookmarkStart w:id="16" w:name="_Toc17216"/>
      <w:bookmarkStart w:id="17" w:name="_Toc183721534"/>
      <w:bookmarkStart w:id="18" w:name="_Toc20609"/>
      <w:bookmarkStart w:id="19" w:name="_Toc28272"/>
      <w:bookmarkStart w:id="20" w:name="_Toc24440"/>
      <w:bookmarkStart w:id="21" w:name="_Hlk101167615"/>
      <w:r>
        <w:rPr>
          <w:rFonts w:hint="eastAsia" w:ascii="宋体" w:hAnsi="宋体" w:eastAsia="宋体" w:cs="宋体"/>
          <w:b/>
          <w:sz w:val="30"/>
          <w:szCs w:val="30"/>
        </w:rPr>
        <w:t>广西国土资源规划设计集团有限公司</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bookmarkEnd w:id="21"/>
    <w:p>
      <w:pPr>
        <w:pageBreakBefore w:val="0"/>
        <w:kinsoku/>
        <w:wordWrap/>
        <w:overflowPunct/>
        <w:topLinePunct w:val="0"/>
        <w:autoSpaceDE/>
        <w:autoSpaceDN/>
        <w:bidi w:val="0"/>
        <w:spacing w:line="520" w:lineRule="exact"/>
        <w:jc w:val="center"/>
        <w:rPr>
          <w:rFonts w:ascii="宋体" w:hAnsi="宋体" w:eastAsia="宋体" w:cs="宋体"/>
          <w:b/>
          <w:sz w:val="30"/>
          <w:szCs w:val="30"/>
        </w:rPr>
        <w:sectPr>
          <w:footerReference r:id="rId3" w:type="default"/>
          <w:pgSz w:w="11910" w:h="16840"/>
          <w:pgMar w:top="1440" w:right="1800" w:bottom="1440" w:left="1800" w:header="720" w:footer="720" w:gutter="0"/>
          <w:pgNumType w:fmt="upperRoman" w:start="1"/>
          <w:cols w:space="720" w:num="1"/>
          <w:titlePg/>
          <w:docGrid w:linePitch="381" w:charSpace="0"/>
        </w:sectPr>
      </w:pPr>
      <w:r>
        <w:rPr>
          <w:rFonts w:hint="eastAsia" w:ascii="宋体" w:hAnsi="宋体" w:eastAsia="宋体" w:cs="宋体"/>
          <w:b/>
          <w:sz w:val="30"/>
          <w:szCs w:val="30"/>
        </w:rPr>
        <w:t>2024年1</w:t>
      </w:r>
      <w:r>
        <w:rPr>
          <w:rFonts w:ascii="宋体" w:hAnsi="宋体" w:eastAsia="宋体" w:cs="宋体"/>
          <w:b/>
          <w:sz w:val="30"/>
          <w:szCs w:val="30"/>
        </w:rPr>
        <w:t>2</w:t>
      </w:r>
      <w:r>
        <w:rPr>
          <w:rFonts w:hint="eastAsia" w:ascii="宋体" w:hAnsi="宋体" w:eastAsia="宋体" w:cs="宋体"/>
          <w:b/>
          <w:sz w:val="30"/>
          <w:szCs w:val="30"/>
        </w:rPr>
        <w:t>月</w:t>
      </w:r>
    </w:p>
    <w:sdt>
      <w:sdtPr>
        <w:rPr>
          <w:rFonts w:ascii="Times New Roman" w:hAnsi="Times New Roman" w:eastAsia="仿宋" w:cs="Times New Roman"/>
          <w:sz w:val="36"/>
          <w:szCs w:val="36"/>
        </w:rPr>
        <w:id w:val="147482107"/>
        <w15:color w:val="DBDBDB"/>
        <w:docPartObj>
          <w:docPartGallery w:val="Table of Contents"/>
          <w:docPartUnique/>
        </w:docPartObj>
      </w:sdtPr>
      <w:sdtEndPr>
        <w:rPr>
          <w:rFonts w:ascii="Times New Roman" w:hAnsi="Times New Roman" w:eastAsia="仿宋" w:cs="Times New Roman"/>
          <w:sz w:val="28"/>
          <w:szCs w:val="28"/>
        </w:rPr>
      </w:sdtEndPr>
      <w:sdtContent>
        <w:p>
          <w:pPr>
            <w:pageBreakBefore w:val="0"/>
            <w:kinsoku/>
            <w:wordWrap/>
            <w:overflowPunct/>
            <w:topLinePunct w:val="0"/>
            <w:autoSpaceDE/>
            <w:autoSpaceDN/>
            <w:bidi w:val="0"/>
            <w:spacing w:line="520" w:lineRule="exact"/>
            <w:jc w:val="center"/>
            <w:rPr>
              <w:rFonts w:ascii="Times New Roman" w:hAnsi="Times New Roman" w:eastAsia="仿宋" w:cs="Times New Roman"/>
              <w:b/>
              <w:sz w:val="36"/>
              <w:szCs w:val="36"/>
            </w:rPr>
          </w:pPr>
          <w:r>
            <w:rPr>
              <w:rFonts w:ascii="Times New Roman" w:hAnsi="Times New Roman" w:eastAsia="仿宋" w:cs="Times New Roman"/>
              <w:b/>
              <w:sz w:val="36"/>
              <w:szCs w:val="36"/>
            </w:rPr>
            <w:t>目  录</w:t>
          </w:r>
        </w:p>
        <w:p>
          <w:pPr>
            <w:pStyle w:val="11"/>
            <w:pageBreakBefore w:val="0"/>
            <w:tabs>
              <w:tab w:val="right" w:leader="dot" w:pos="8296"/>
            </w:tabs>
            <w:kinsoku/>
            <w:wordWrap/>
            <w:overflowPunct/>
            <w:topLinePunct w:val="0"/>
            <w:autoSpaceDE/>
            <w:autoSpaceDN/>
            <w:bidi w:val="0"/>
            <w:spacing w:line="520" w:lineRule="exact"/>
            <w:rPr>
              <w:rFonts w:ascii="Times New Roman" w:hAnsi="Times New Roman"/>
              <w:sz w:val="28"/>
              <w:szCs w:val="28"/>
            </w:rPr>
          </w:pPr>
          <w:r>
            <w:rPr>
              <w:rFonts w:hint="eastAsia" w:ascii="Times New Roman" w:hAnsi="Times New Roman" w:eastAsia="宋体" w:cstheme="minorEastAsia"/>
              <w:sz w:val="28"/>
              <w:szCs w:val="28"/>
            </w:rPr>
            <w:fldChar w:fldCharType="begin"/>
          </w:r>
          <w:r>
            <w:rPr>
              <w:rFonts w:hint="eastAsia" w:ascii="Times New Roman" w:hAnsi="Times New Roman" w:eastAsia="宋体" w:cstheme="minorEastAsia"/>
              <w:sz w:val="28"/>
              <w:szCs w:val="28"/>
            </w:rPr>
            <w:instrText xml:space="preserve">TOC \o "1-3" \h \u </w:instrText>
          </w:r>
          <w:r>
            <w:rPr>
              <w:rFonts w:hint="eastAsia" w:ascii="Times New Roman" w:hAnsi="Times New Roman" w:eastAsia="宋体" w:cstheme="minorEastAsia"/>
              <w:sz w:val="28"/>
              <w:szCs w:val="28"/>
            </w:rPr>
            <w:fldChar w:fldCharType="separate"/>
          </w:r>
          <w:r>
            <w:fldChar w:fldCharType="begin"/>
          </w:r>
          <w:r>
            <w:instrText xml:space="preserve"> HYPERLINK \l "_Toc184195910" </w:instrText>
          </w:r>
          <w:r>
            <w:fldChar w:fldCharType="separate"/>
          </w:r>
          <w:r>
            <w:rPr>
              <w:rStyle w:val="18"/>
              <w:rFonts w:ascii="Times New Roman" w:hAnsi="Times New Roman" w:eastAsia="黑体" w:cs="黑体"/>
              <w:b/>
              <w:bCs/>
              <w:sz w:val="28"/>
              <w:szCs w:val="28"/>
            </w:rPr>
            <w:t>第一章 总则</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_Toc184195910 \h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fldChar w:fldCharType="end"/>
          </w:r>
        </w:p>
        <w:p>
          <w:pPr>
            <w:pStyle w:val="8"/>
            <w:pageBreakBefore w:val="0"/>
            <w:tabs>
              <w:tab w:val="right" w:leader="dot" w:pos="8296"/>
            </w:tabs>
            <w:kinsoku/>
            <w:wordWrap/>
            <w:overflowPunct/>
            <w:topLinePunct w:val="0"/>
            <w:autoSpaceDE/>
            <w:autoSpaceDN/>
            <w:bidi w:val="0"/>
            <w:spacing w:line="520" w:lineRule="exact"/>
            <w:rPr>
              <w:rFonts w:ascii="Times New Roman" w:hAnsi="Times New Roman"/>
              <w:sz w:val="28"/>
              <w:szCs w:val="28"/>
            </w:rPr>
          </w:pPr>
          <w:r>
            <w:fldChar w:fldCharType="begin"/>
          </w:r>
          <w:r>
            <w:instrText xml:space="preserve"> HYPERLINK \l "_Toc184195911" </w:instrText>
          </w:r>
          <w:r>
            <w:fldChar w:fldCharType="separate"/>
          </w:r>
          <w:r>
            <w:rPr>
              <w:rStyle w:val="18"/>
              <w:rFonts w:ascii="Times New Roman" w:hAnsi="Times New Roman" w:eastAsia="仿宋" w:cs="Times New Roman"/>
              <w:bCs/>
              <w:sz w:val="28"/>
              <w:szCs w:val="28"/>
            </w:rPr>
            <w:t>第1条 制定目的</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_Toc184195911 \h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fldChar w:fldCharType="end"/>
          </w:r>
        </w:p>
        <w:p>
          <w:pPr>
            <w:pStyle w:val="8"/>
            <w:pageBreakBefore w:val="0"/>
            <w:tabs>
              <w:tab w:val="right" w:leader="dot" w:pos="8296"/>
            </w:tabs>
            <w:kinsoku/>
            <w:wordWrap/>
            <w:overflowPunct/>
            <w:topLinePunct w:val="0"/>
            <w:autoSpaceDE/>
            <w:autoSpaceDN/>
            <w:bidi w:val="0"/>
            <w:spacing w:line="520" w:lineRule="exact"/>
            <w:rPr>
              <w:rFonts w:ascii="Times New Roman" w:hAnsi="Times New Roman"/>
              <w:sz w:val="28"/>
              <w:szCs w:val="28"/>
            </w:rPr>
          </w:pPr>
          <w:r>
            <w:fldChar w:fldCharType="begin"/>
          </w:r>
          <w:r>
            <w:instrText xml:space="preserve"> HYPERLINK \l "_Toc184195912" </w:instrText>
          </w:r>
          <w:r>
            <w:fldChar w:fldCharType="separate"/>
          </w:r>
          <w:r>
            <w:rPr>
              <w:rStyle w:val="18"/>
              <w:rFonts w:ascii="Times New Roman" w:hAnsi="Times New Roman" w:eastAsia="仿宋" w:cs="Times New Roman"/>
              <w:bCs/>
              <w:sz w:val="28"/>
              <w:szCs w:val="28"/>
            </w:rPr>
            <w:t>第2条 制定依据</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_Toc184195912 \h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fldChar w:fldCharType="end"/>
          </w:r>
        </w:p>
        <w:p>
          <w:pPr>
            <w:pStyle w:val="8"/>
            <w:pageBreakBefore w:val="0"/>
            <w:tabs>
              <w:tab w:val="right" w:leader="dot" w:pos="8296"/>
            </w:tabs>
            <w:kinsoku/>
            <w:wordWrap/>
            <w:overflowPunct/>
            <w:topLinePunct w:val="0"/>
            <w:autoSpaceDE/>
            <w:autoSpaceDN/>
            <w:bidi w:val="0"/>
            <w:spacing w:line="520" w:lineRule="exact"/>
            <w:rPr>
              <w:rFonts w:ascii="Times New Roman" w:hAnsi="Times New Roman"/>
              <w:sz w:val="28"/>
              <w:szCs w:val="28"/>
            </w:rPr>
          </w:pPr>
          <w:r>
            <w:fldChar w:fldCharType="begin"/>
          </w:r>
          <w:r>
            <w:instrText xml:space="preserve"> HYPERLINK \l "_Toc184195913" </w:instrText>
          </w:r>
          <w:r>
            <w:fldChar w:fldCharType="separate"/>
          </w:r>
          <w:r>
            <w:rPr>
              <w:rStyle w:val="18"/>
              <w:rFonts w:ascii="Times New Roman" w:hAnsi="Times New Roman" w:eastAsia="仿宋" w:cs="Times New Roman"/>
              <w:bCs/>
              <w:sz w:val="28"/>
              <w:szCs w:val="28"/>
            </w:rPr>
            <w:t>第3条 适用范围</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_Toc184195913 \h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fldChar w:fldCharType="end"/>
          </w:r>
        </w:p>
        <w:p>
          <w:pPr>
            <w:pStyle w:val="11"/>
            <w:pageBreakBefore w:val="0"/>
            <w:tabs>
              <w:tab w:val="right" w:leader="dot" w:pos="8296"/>
            </w:tabs>
            <w:kinsoku/>
            <w:wordWrap/>
            <w:overflowPunct/>
            <w:topLinePunct w:val="0"/>
            <w:autoSpaceDE/>
            <w:autoSpaceDN/>
            <w:bidi w:val="0"/>
            <w:spacing w:line="520" w:lineRule="exact"/>
            <w:rPr>
              <w:rFonts w:ascii="Times New Roman" w:hAnsi="Times New Roman"/>
              <w:sz w:val="28"/>
              <w:szCs w:val="28"/>
            </w:rPr>
          </w:pPr>
          <w:r>
            <w:fldChar w:fldCharType="begin"/>
          </w:r>
          <w:r>
            <w:instrText xml:space="preserve"> HYPERLINK \l "_Toc184195914" </w:instrText>
          </w:r>
          <w:r>
            <w:fldChar w:fldCharType="separate"/>
          </w:r>
          <w:r>
            <w:rPr>
              <w:rStyle w:val="18"/>
              <w:rFonts w:ascii="Times New Roman" w:hAnsi="Times New Roman" w:eastAsia="黑体" w:cs="黑体"/>
              <w:b/>
              <w:bCs/>
              <w:sz w:val="28"/>
              <w:szCs w:val="28"/>
            </w:rPr>
            <w:t>第二章 村庄概况</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_Toc184195914 \h </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rFonts w:ascii="Times New Roman" w:hAnsi="Times New Roman"/>
              <w:sz w:val="28"/>
              <w:szCs w:val="28"/>
            </w:rPr>
            <w:fldChar w:fldCharType="end"/>
          </w:r>
        </w:p>
        <w:p>
          <w:pPr>
            <w:pStyle w:val="8"/>
            <w:pageBreakBefore w:val="0"/>
            <w:tabs>
              <w:tab w:val="right" w:leader="dot" w:pos="8296"/>
            </w:tabs>
            <w:kinsoku/>
            <w:wordWrap/>
            <w:overflowPunct/>
            <w:topLinePunct w:val="0"/>
            <w:autoSpaceDE/>
            <w:autoSpaceDN/>
            <w:bidi w:val="0"/>
            <w:spacing w:line="520" w:lineRule="exact"/>
            <w:rPr>
              <w:rFonts w:ascii="Times New Roman" w:hAnsi="Times New Roman"/>
              <w:sz w:val="28"/>
              <w:szCs w:val="28"/>
            </w:rPr>
          </w:pPr>
          <w:r>
            <w:fldChar w:fldCharType="begin"/>
          </w:r>
          <w:r>
            <w:instrText xml:space="preserve"> HYPERLINK \l "_Toc184195915" </w:instrText>
          </w:r>
          <w:r>
            <w:fldChar w:fldCharType="separate"/>
          </w:r>
          <w:r>
            <w:rPr>
              <w:rStyle w:val="18"/>
              <w:rFonts w:ascii="Times New Roman" w:hAnsi="Times New Roman" w:eastAsia="仿宋" w:cs="Times New Roman"/>
              <w:bCs/>
              <w:sz w:val="28"/>
              <w:szCs w:val="28"/>
            </w:rPr>
            <w:t>第4条 村庄分类</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_Toc184195915 \h </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rFonts w:ascii="Times New Roman" w:hAnsi="Times New Roman"/>
              <w:sz w:val="28"/>
              <w:szCs w:val="28"/>
            </w:rPr>
            <w:fldChar w:fldCharType="end"/>
          </w:r>
        </w:p>
        <w:p>
          <w:pPr>
            <w:pStyle w:val="11"/>
            <w:pageBreakBefore w:val="0"/>
            <w:tabs>
              <w:tab w:val="right" w:leader="dot" w:pos="8296"/>
            </w:tabs>
            <w:kinsoku/>
            <w:wordWrap/>
            <w:overflowPunct/>
            <w:topLinePunct w:val="0"/>
            <w:autoSpaceDE/>
            <w:autoSpaceDN/>
            <w:bidi w:val="0"/>
            <w:spacing w:line="520" w:lineRule="exact"/>
            <w:rPr>
              <w:rFonts w:ascii="Times New Roman" w:hAnsi="Times New Roman"/>
              <w:sz w:val="28"/>
              <w:szCs w:val="28"/>
            </w:rPr>
          </w:pPr>
          <w:r>
            <w:fldChar w:fldCharType="begin"/>
          </w:r>
          <w:r>
            <w:instrText xml:space="preserve"> HYPERLINK \l "_Toc184195916" </w:instrText>
          </w:r>
          <w:r>
            <w:fldChar w:fldCharType="separate"/>
          </w:r>
          <w:r>
            <w:rPr>
              <w:rStyle w:val="18"/>
              <w:rFonts w:ascii="Times New Roman" w:hAnsi="Times New Roman" w:eastAsia="黑体" w:cs="黑体"/>
              <w:b/>
              <w:bCs/>
              <w:sz w:val="28"/>
              <w:szCs w:val="28"/>
            </w:rPr>
            <w:t>第三章 管控要求</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_Toc184195916 \h </w:instrText>
          </w:r>
          <w:r>
            <w:rPr>
              <w:rFonts w:ascii="Times New Roman" w:hAnsi="Times New Roman"/>
              <w:sz w:val="28"/>
              <w:szCs w:val="28"/>
            </w:rPr>
            <w:fldChar w:fldCharType="separate"/>
          </w:r>
          <w:r>
            <w:rPr>
              <w:rFonts w:ascii="Times New Roman" w:hAnsi="Times New Roman"/>
              <w:sz w:val="28"/>
              <w:szCs w:val="28"/>
            </w:rPr>
            <w:t>3</w:t>
          </w:r>
          <w:r>
            <w:rPr>
              <w:rFonts w:ascii="Times New Roman" w:hAnsi="Times New Roman"/>
              <w:sz w:val="28"/>
              <w:szCs w:val="28"/>
            </w:rPr>
            <w:fldChar w:fldCharType="end"/>
          </w:r>
          <w:r>
            <w:rPr>
              <w:rFonts w:ascii="Times New Roman" w:hAnsi="Times New Roman"/>
              <w:sz w:val="28"/>
              <w:szCs w:val="28"/>
            </w:rPr>
            <w:fldChar w:fldCharType="end"/>
          </w:r>
        </w:p>
        <w:p>
          <w:pPr>
            <w:pStyle w:val="12"/>
            <w:pageBreakBefore w:val="0"/>
            <w:kinsoku/>
            <w:wordWrap/>
            <w:overflowPunct/>
            <w:topLinePunct w:val="0"/>
            <w:autoSpaceDE/>
            <w:autoSpaceDN/>
            <w:bidi w:val="0"/>
            <w:spacing w:line="520" w:lineRule="exact"/>
            <w:rPr>
              <w:rFonts w:ascii="Times New Roman" w:hAnsi="Times New Roman" w:eastAsiaTheme="minorEastAsia" w:cstheme="minorBidi"/>
            </w:rPr>
          </w:pPr>
          <w:r>
            <w:fldChar w:fldCharType="begin"/>
          </w:r>
          <w:r>
            <w:instrText xml:space="preserve"> HYPERLINK \l "_Toc184195917" </w:instrText>
          </w:r>
          <w:r>
            <w:fldChar w:fldCharType="separate"/>
          </w:r>
          <w:r>
            <w:rPr>
              <w:rStyle w:val="18"/>
              <w:rFonts w:ascii="Times New Roman" w:hAnsi="Times New Roman" w:eastAsia="仿宋"/>
              <w:b/>
              <w:bCs/>
            </w:rPr>
            <w:t>第一节 底线管控</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_Toc184195917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pPr>
            <w:pStyle w:val="8"/>
            <w:pageBreakBefore w:val="0"/>
            <w:tabs>
              <w:tab w:val="right" w:leader="dot" w:pos="8296"/>
            </w:tabs>
            <w:kinsoku/>
            <w:wordWrap/>
            <w:overflowPunct/>
            <w:topLinePunct w:val="0"/>
            <w:autoSpaceDE/>
            <w:autoSpaceDN/>
            <w:bidi w:val="0"/>
            <w:spacing w:line="520" w:lineRule="exact"/>
            <w:rPr>
              <w:rFonts w:ascii="Times New Roman" w:hAnsi="Times New Roman"/>
              <w:sz w:val="28"/>
              <w:szCs w:val="28"/>
            </w:rPr>
          </w:pPr>
          <w:r>
            <w:fldChar w:fldCharType="begin"/>
          </w:r>
          <w:r>
            <w:instrText xml:space="preserve"> HYPERLINK \l "_Toc184195918" </w:instrText>
          </w:r>
          <w:r>
            <w:fldChar w:fldCharType="separate"/>
          </w:r>
          <w:r>
            <w:rPr>
              <w:rStyle w:val="18"/>
              <w:rFonts w:ascii="Times New Roman" w:hAnsi="Times New Roman" w:eastAsia="仿宋" w:cs="Times New Roman"/>
              <w:bCs/>
              <w:sz w:val="28"/>
              <w:szCs w:val="28"/>
            </w:rPr>
            <w:t>第5条 耕地和永久基本农田保护红线</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_Toc184195918 \h </w:instrText>
          </w:r>
          <w:r>
            <w:rPr>
              <w:rFonts w:ascii="Times New Roman" w:hAnsi="Times New Roman"/>
              <w:sz w:val="28"/>
              <w:szCs w:val="28"/>
            </w:rPr>
            <w:fldChar w:fldCharType="separate"/>
          </w:r>
          <w:r>
            <w:rPr>
              <w:rFonts w:ascii="Times New Roman" w:hAnsi="Times New Roman"/>
              <w:sz w:val="28"/>
              <w:szCs w:val="28"/>
            </w:rPr>
            <w:t>3</w:t>
          </w:r>
          <w:r>
            <w:rPr>
              <w:rFonts w:ascii="Times New Roman" w:hAnsi="Times New Roman"/>
              <w:sz w:val="28"/>
              <w:szCs w:val="28"/>
            </w:rPr>
            <w:fldChar w:fldCharType="end"/>
          </w:r>
          <w:r>
            <w:rPr>
              <w:rFonts w:ascii="Times New Roman" w:hAnsi="Times New Roman"/>
              <w:sz w:val="28"/>
              <w:szCs w:val="28"/>
            </w:rPr>
            <w:fldChar w:fldCharType="end"/>
          </w:r>
        </w:p>
        <w:p>
          <w:pPr>
            <w:pStyle w:val="8"/>
            <w:pageBreakBefore w:val="0"/>
            <w:tabs>
              <w:tab w:val="right" w:leader="dot" w:pos="8296"/>
            </w:tabs>
            <w:kinsoku/>
            <w:wordWrap/>
            <w:overflowPunct/>
            <w:topLinePunct w:val="0"/>
            <w:autoSpaceDE/>
            <w:autoSpaceDN/>
            <w:bidi w:val="0"/>
            <w:spacing w:line="520" w:lineRule="exact"/>
            <w:rPr>
              <w:rFonts w:ascii="Times New Roman" w:hAnsi="Times New Roman"/>
              <w:sz w:val="28"/>
              <w:szCs w:val="28"/>
            </w:rPr>
          </w:pPr>
          <w:r>
            <w:fldChar w:fldCharType="begin"/>
          </w:r>
          <w:r>
            <w:instrText xml:space="preserve"> HYPERLINK \l "_Toc184195919" </w:instrText>
          </w:r>
          <w:r>
            <w:fldChar w:fldCharType="separate"/>
          </w:r>
          <w:r>
            <w:rPr>
              <w:rStyle w:val="18"/>
              <w:rFonts w:ascii="Times New Roman" w:hAnsi="Times New Roman" w:eastAsia="仿宋" w:cs="Times New Roman"/>
              <w:bCs/>
              <w:sz w:val="28"/>
              <w:szCs w:val="28"/>
            </w:rPr>
            <w:t>第6条 生态保护红线</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_Toc184195919 \h </w:instrText>
          </w:r>
          <w:r>
            <w:rPr>
              <w:rFonts w:ascii="Times New Roman" w:hAnsi="Times New Roman"/>
              <w:sz w:val="28"/>
              <w:szCs w:val="28"/>
            </w:rPr>
            <w:fldChar w:fldCharType="separate"/>
          </w:r>
          <w:r>
            <w:rPr>
              <w:rFonts w:ascii="Times New Roman" w:hAnsi="Times New Roman"/>
              <w:sz w:val="28"/>
              <w:szCs w:val="28"/>
            </w:rPr>
            <w:t>4</w:t>
          </w:r>
          <w:r>
            <w:rPr>
              <w:rFonts w:ascii="Times New Roman" w:hAnsi="Times New Roman"/>
              <w:sz w:val="28"/>
              <w:szCs w:val="28"/>
            </w:rPr>
            <w:fldChar w:fldCharType="end"/>
          </w:r>
          <w:r>
            <w:rPr>
              <w:rFonts w:ascii="Times New Roman" w:hAnsi="Times New Roman"/>
              <w:sz w:val="28"/>
              <w:szCs w:val="28"/>
            </w:rPr>
            <w:fldChar w:fldCharType="end"/>
          </w:r>
        </w:p>
        <w:p>
          <w:pPr>
            <w:pStyle w:val="8"/>
            <w:pageBreakBefore w:val="0"/>
            <w:tabs>
              <w:tab w:val="right" w:leader="dot" w:pos="8296"/>
            </w:tabs>
            <w:kinsoku/>
            <w:wordWrap/>
            <w:overflowPunct/>
            <w:topLinePunct w:val="0"/>
            <w:autoSpaceDE/>
            <w:autoSpaceDN/>
            <w:bidi w:val="0"/>
            <w:spacing w:line="520" w:lineRule="exact"/>
            <w:rPr>
              <w:rFonts w:ascii="Times New Roman" w:hAnsi="Times New Roman"/>
              <w:sz w:val="28"/>
              <w:szCs w:val="28"/>
            </w:rPr>
          </w:pPr>
          <w:r>
            <w:fldChar w:fldCharType="begin"/>
          </w:r>
          <w:r>
            <w:instrText xml:space="preserve"> HYPERLINK \l "_Toc184195920" </w:instrText>
          </w:r>
          <w:r>
            <w:fldChar w:fldCharType="separate"/>
          </w:r>
          <w:r>
            <w:rPr>
              <w:rStyle w:val="18"/>
              <w:rFonts w:ascii="Times New Roman" w:hAnsi="Times New Roman" w:eastAsia="仿宋" w:cs="Times New Roman"/>
              <w:bCs/>
              <w:sz w:val="28"/>
              <w:szCs w:val="28"/>
            </w:rPr>
            <w:t>第7条 村庄建设边界</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_Toc184195920 \h </w:instrText>
          </w:r>
          <w:r>
            <w:rPr>
              <w:rFonts w:ascii="Times New Roman" w:hAnsi="Times New Roman"/>
              <w:sz w:val="28"/>
              <w:szCs w:val="28"/>
            </w:rPr>
            <w:fldChar w:fldCharType="separate"/>
          </w:r>
          <w:r>
            <w:rPr>
              <w:rFonts w:ascii="Times New Roman" w:hAnsi="Times New Roman"/>
              <w:sz w:val="28"/>
              <w:szCs w:val="28"/>
            </w:rPr>
            <w:t>6</w:t>
          </w:r>
          <w:r>
            <w:rPr>
              <w:rFonts w:ascii="Times New Roman" w:hAnsi="Times New Roman"/>
              <w:sz w:val="28"/>
              <w:szCs w:val="28"/>
            </w:rPr>
            <w:fldChar w:fldCharType="end"/>
          </w:r>
          <w:r>
            <w:rPr>
              <w:rFonts w:ascii="Times New Roman" w:hAnsi="Times New Roman"/>
              <w:sz w:val="28"/>
              <w:szCs w:val="28"/>
            </w:rPr>
            <w:fldChar w:fldCharType="end"/>
          </w:r>
        </w:p>
        <w:p>
          <w:pPr>
            <w:pStyle w:val="8"/>
            <w:pageBreakBefore w:val="0"/>
            <w:tabs>
              <w:tab w:val="right" w:leader="dot" w:pos="8296"/>
            </w:tabs>
            <w:kinsoku/>
            <w:wordWrap/>
            <w:overflowPunct/>
            <w:topLinePunct w:val="0"/>
            <w:autoSpaceDE/>
            <w:autoSpaceDN/>
            <w:bidi w:val="0"/>
            <w:spacing w:line="520" w:lineRule="exact"/>
            <w:rPr>
              <w:rFonts w:ascii="Times New Roman" w:hAnsi="Times New Roman"/>
              <w:sz w:val="28"/>
              <w:szCs w:val="28"/>
            </w:rPr>
          </w:pPr>
          <w:r>
            <w:fldChar w:fldCharType="begin"/>
          </w:r>
          <w:r>
            <w:instrText xml:space="preserve"> HYPERLINK \l "_Toc184195921" </w:instrText>
          </w:r>
          <w:r>
            <w:fldChar w:fldCharType="separate"/>
          </w:r>
          <w:r>
            <w:rPr>
              <w:rStyle w:val="18"/>
              <w:rFonts w:ascii="Times New Roman" w:hAnsi="Times New Roman" w:eastAsia="仿宋" w:cs="Times New Roman"/>
              <w:bCs/>
              <w:sz w:val="28"/>
              <w:szCs w:val="28"/>
            </w:rPr>
            <w:t>第8条 其他底线红线</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_Toc184195921 \h </w:instrText>
          </w:r>
          <w:r>
            <w:rPr>
              <w:rFonts w:ascii="Times New Roman" w:hAnsi="Times New Roman"/>
              <w:sz w:val="28"/>
              <w:szCs w:val="28"/>
            </w:rPr>
            <w:fldChar w:fldCharType="separate"/>
          </w:r>
          <w:r>
            <w:rPr>
              <w:rFonts w:ascii="Times New Roman" w:hAnsi="Times New Roman"/>
              <w:sz w:val="28"/>
              <w:szCs w:val="28"/>
            </w:rPr>
            <w:t>7</w:t>
          </w:r>
          <w:r>
            <w:rPr>
              <w:rFonts w:ascii="Times New Roman" w:hAnsi="Times New Roman"/>
              <w:sz w:val="28"/>
              <w:szCs w:val="28"/>
            </w:rPr>
            <w:fldChar w:fldCharType="end"/>
          </w:r>
          <w:r>
            <w:rPr>
              <w:rFonts w:ascii="Times New Roman" w:hAnsi="Times New Roman"/>
              <w:sz w:val="28"/>
              <w:szCs w:val="28"/>
            </w:rPr>
            <w:fldChar w:fldCharType="end"/>
          </w:r>
        </w:p>
        <w:p>
          <w:pPr>
            <w:pStyle w:val="12"/>
            <w:pageBreakBefore w:val="0"/>
            <w:kinsoku/>
            <w:wordWrap/>
            <w:overflowPunct/>
            <w:topLinePunct w:val="0"/>
            <w:autoSpaceDE/>
            <w:autoSpaceDN/>
            <w:bidi w:val="0"/>
            <w:spacing w:line="520" w:lineRule="exact"/>
            <w:rPr>
              <w:rFonts w:ascii="Times New Roman" w:hAnsi="Times New Roman" w:eastAsiaTheme="minorEastAsia" w:cstheme="minorBidi"/>
            </w:rPr>
          </w:pPr>
          <w:r>
            <w:fldChar w:fldCharType="begin"/>
          </w:r>
          <w:r>
            <w:instrText xml:space="preserve"> HYPERLINK \l "_Toc184195922" </w:instrText>
          </w:r>
          <w:r>
            <w:fldChar w:fldCharType="separate"/>
          </w:r>
          <w:r>
            <w:rPr>
              <w:rStyle w:val="18"/>
              <w:rFonts w:ascii="Times New Roman" w:hAnsi="Times New Roman" w:eastAsia="仿宋"/>
              <w:b/>
              <w:bCs/>
            </w:rPr>
            <w:t>第二节 用地布局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_Toc184195922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fldChar w:fldCharType="end"/>
          </w:r>
        </w:p>
        <w:p>
          <w:pPr>
            <w:pStyle w:val="8"/>
            <w:pageBreakBefore w:val="0"/>
            <w:tabs>
              <w:tab w:val="right" w:leader="dot" w:pos="8296"/>
            </w:tabs>
            <w:kinsoku/>
            <w:wordWrap/>
            <w:overflowPunct/>
            <w:topLinePunct w:val="0"/>
            <w:autoSpaceDE/>
            <w:autoSpaceDN/>
            <w:bidi w:val="0"/>
            <w:spacing w:line="520" w:lineRule="exact"/>
            <w:rPr>
              <w:rFonts w:ascii="Times New Roman" w:hAnsi="Times New Roman"/>
              <w:sz w:val="28"/>
              <w:szCs w:val="28"/>
            </w:rPr>
          </w:pPr>
          <w:r>
            <w:fldChar w:fldCharType="begin"/>
          </w:r>
          <w:r>
            <w:instrText xml:space="preserve"> HYPERLINK \l "_Toc184195923" </w:instrText>
          </w:r>
          <w:r>
            <w:fldChar w:fldCharType="separate"/>
          </w:r>
          <w:r>
            <w:rPr>
              <w:rStyle w:val="18"/>
              <w:rFonts w:ascii="Times New Roman" w:hAnsi="Times New Roman" w:eastAsia="仿宋" w:cs="Times New Roman"/>
              <w:bCs/>
              <w:sz w:val="28"/>
              <w:szCs w:val="28"/>
            </w:rPr>
            <w:t>第9条 村庄建设用地布局通用要求</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_Toc184195923 \h </w:instrText>
          </w:r>
          <w:r>
            <w:rPr>
              <w:rFonts w:ascii="Times New Roman" w:hAnsi="Times New Roman"/>
              <w:sz w:val="28"/>
              <w:szCs w:val="28"/>
            </w:rPr>
            <w:fldChar w:fldCharType="separate"/>
          </w:r>
          <w:r>
            <w:rPr>
              <w:rFonts w:ascii="Times New Roman" w:hAnsi="Times New Roman"/>
              <w:sz w:val="28"/>
              <w:szCs w:val="28"/>
            </w:rPr>
            <w:t>7</w:t>
          </w:r>
          <w:r>
            <w:rPr>
              <w:rFonts w:ascii="Times New Roman" w:hAnsi="Times New Roman"/>
              <w:sz w:val="28"/>
              <w:szCs w:val="28"/>
            </w:rPr>
            <w:fldChar w:fldCharType="end"/>
          </w:r>
          <w:r>
            <w:rPr>
              <w:rFonts w:ascii="Times New Roman" w:hAnsi="Times New Roman"/>
              <w:sz w:val="28"/>
              <w:szCs w:val="28"/>
            </w:rPr>
            <w:fldChar w:fldCharType="end"/>
          </w:r>
        </w:p>
        <w:p>
          <w:pPr>
            <w:pStyle w:val="8"/>
            <w:pageBreakBefore w:val="0"/>
            <w:tabs>
              <w:tab w:val="right" w:leader="dot" w:pos="8296"/>
            </w:tabs>
            <w:kinsoku/>
            <w:wordWrap/>
            <w:overflowPunct/>
            <w:topLinePunct w:val="0"/>
            <w:autoSpaceDE/>
            <w:autoSpaceDN/>
            <w:bidi w:val="0"/>
            <w:spacing w:line="520" w:lineRule="exact"/>
            <w:rPr>
              <w:rFonts w:ascii="Times New Roman" w:hAnsi="Times New Roman"/>
              <w:sz w:val="28"/>
              <w:szCs w:val="28"/>
            </w:rPr>
          </w:pPr>
          <w:r>
            <w:fldChar w:fldCharType="begin"/>
          </w:r>
          <w:r>
            <w:instrText xml:space="preserve"> HYPERLINK \l "_Toc184195924" </w:instrText>
          </w:r>
          <w:r>
            <w:fldChar w:fldCharType="separate"/>
          </w:r>
          <w:r>
            <w:rPr>
              <w:rStyle w:val="18"/>
              <w:rFonts w:ascii="Times New Roman" w:hAnsi="Times New Roman" w:eastAsia="仿宋" w:cs="Times New Roman"/>
              <w:bCs/>
              <w:sz w:val="28"/>
              <w:szCs w:val="28"/>
            </w:rPr>
            <w:t>第10条 村民住房布局要求</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_Toc184195924 \h </w:instrText>
          </w:r>
          <w:r>
            <w:rPr>
              <w:rFonts w:ascii="Times New Roman" w:hAnsi="Times New Roman"/>
              <w:sz w:val="28"/>
              <w:szCs w:val="28"/>
            </w:rPr>
            <w:fldChar w:fldCharType="separate"/>
          </w:r>
          <w:r>
            <w:rPr>
              <w:rFonts w:ascii="Times New Roman" w:hAnsi="Times New Roman"/>
              <w:sz w:val="28"/>
              <w:szCs w:val="28"/>
            </w:rPr>
            <w:t>8</w:t>
          </w:r>
          <w:r>
            <w:rPr>
              <w:rFonts w:ascii="Times New Roman" w:hAnsi="Times New Roman"/>
              <w:sz w:val="28"/>
              <w:szCs w:val="28"/>
            </w:rPr>
            <w:fldChar w:fldCharType="end"/>
          </w:r>
          <w:r>
            <w:rPr>
              <w:rFonts w:ascii="Times New Roman" w:hAnsi="Times New Roman"/>
              <w:sz w:val="28"/>
              <w:szCs w:val="28"/>
            </w:rPr>
            <w:fldChar w:fldCharType="end"/>
          </w:r>
        </w:p>
        <w:p>
          <w:pPr>
            <w:pStyle w:val="8"/>
            <w:pageBreakBefore w:val="0"/>
            <w:tabs>
              <w:tab w:val="right" w:leader="dot" w:pos="8296"/>
            </w:tabs>
            <w:kinsoku/>
            <w:wordWrap/>
            <w:overflowPunct/>
            <w:topLinePunct w:val="0"/>
            <w:autoSpaceDE/>
            <w:autoSpaceDN/>
            <w:bidi w:val="0"/>
            <w:spacing w:line="520" w:lineRule="exact"/>
            <w:rPr>
              <w:rFonts w:ascii="Times New Roman" w:hAnsi="Times New Roman"/>
              <w:sz w:val="28"/>
              <w:szCs w:val="28"/>
            </w:rPr>
          </w:pPr>
          <w:r>
            <w:fldChar w:fldCharType="begin"/>
          </w:r>
          <w:r>
            <w:instrText xml:space="preserve"> HYPERLINK \l "_Toc184195925" </w:instrText>
          </w:r>
          <w:r>
            <w:fldChar w:fldCharType="separate"/>
          </w:r>
          <w:r>
            <w:rPr>
              <w:rStyle w:val="18"/>
              <w:rFonts w:ascii="Times New Roman" w:hAnsi="Times New Roman" w:eastAsia="仿宋" w:cs="Times New Roman"/>
              <w:bCs/>
              <w:sz w:val="28"/>
              <w:szCs w:val="28"/>
            </w:rPr>
            <w:t>第11条 乡村公共服务设施用地布局要求</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_Toc184195925 \h </w:instrText>
          </w:r>
          <w:r>
            <w:rPr>
              <w:rFonts w:ascii="Times New Roman" w:hAnsi="Times New Roman"/>
              <w:sz w:val="28"/>
              <w:szCs w:val="28"/>
            </w:rPr>
            <w:fldChar w:fldCharType="separate"/>
          </w:r>
          <w:r>
            <w:rPr>
              <w:rFonts w:ascii="Times New Roman" w:hAnsi="Times New Roman"/>
              <w:sz w:val="28"/>
              <w:szCs w:val="28"/>
            </w:rPr>
            <w:t>9</w:t>
          </w:r>
          <w:r>
            <w:rPr>
              <w:rFonts w:ascii="Times New Roman" w:hAnsi="Times New Roman"/>
              <w:sz w:val="28"/>
              <w:szCs w:val="28"/>
            </w:rPr>
            <w:fldChar w:fldCharType="end"/>
          </w:r>
          <w:r>
            <w:rPr>
              <w:rFonts w:ascii="Times New Roman" w:hAnsi="Times New Roman"/>
              <w:sz w:val="28"/>
              <w:szCs w:val="28"/>
            </w:rPr>
            <w:fldChar w:fldCharType="end"/>
          </w:r>
        </w:p>
        <w:p>
          <w:pPr>
            <w:pStyle w:val="8"/>
            <w:pageBreakBefore w:val="0"/>
            <w:tabs>
              <w:tab w:val="right" w:leader="dot" w:pos="8296"/>
            </w:tabs>
            <w:kinsoku/>
            <w:wordWrap/>
            <w:overflowPunct/>
            <w:topLinePunct w:val="0"/>
            <w:autoSpaceDE/>
            <w:autoSpaceDN/>
            <w:bidi w:val="0"/>
            <w:spacing w:line="520" w:lineRule="exact"/>
            <w:rPr>
              <w:rFonts w:ascii="Times New Roman" w:hAnsi="Times New Roman"/>
              <w:sz w:val="28"/>
              <w:szCs w:val="28"/>
            </w:rPr>
          </w:pPr>
          <w:r>
            <w:fldChar w:fldCharType="begin"/>
          </w:r>
          <w:r>
            <w:instrText xml:space="preserve"> HYPERLINK \l "_Toc184195926" </w:instrText>
          </w:r>
          <w:r>
            <w:fldChar w:fldCharType="separate"/>
          </w:r>
          <w:r>
            <w:rPr>
              <w:rStyle w:val="18"/>
              <w:rFonts w:ascii="Times New Roman" w:hAnsi="Times New Roman" w:eastAsia="仿宋" w:cs="Times New Roman"/>
              <w:bCs/>
              <w:sz w:val="28"/>
              <w:szCs w:val="28"/>
            </w:rPr>
            <w:t>第12条市政公用设施用地布局要求</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_Toc184195926 \h </w:instrText>
          </w:r>
          <w:r>
            <w:rPr>
              <w:rFonts w:ascii="Times New Roman" w:hAnsi="Times New Roman"/>
              <w:sz w:val="28"/>
              <w:szCs w:val="28"/>
            </w:rPr>
            <w:fldChar w:fldCharType="separate"/>
          </w:r>
          <w:r>
            <w:rPr>
              <w:rFonts w:ascii="Times New Roman" w:hAnsi="Times New Roman"/>
              <w:sz w:val="28"/>
              <w:szCs w:val="28"/>
            </w:rPr>
            <w:t>10</w:t>
          </w:r>
          <w:r>
            <w:rPr>
              <w:rFonts w:ascii="Times New Roman" w:hAnsi="Times New Roman"/>
              <w:sz w:val="28"/>
              <w:szCs w:val="28"/>
            </w:rPr>
            <w:fldChar w:fldCharType="end"/>
          </w:r>
          <w:r>
            <w:rPr>
              <w:rFonts w:ascii="Times New Roman" w:hAnsi="Times New Roman"/>
              <w:sz w:val="28"/>
              <w:szCs w:val="28"/>
            </w:rPr>
            <w:fldChar w:fldCharType="end"/>
          </w:r>
        </w:p>
        <w:p>
          <w:pPr>
            <w:pStyle w:val="8"/>
            <w:pageBreakBefore w:val="0"/>
            <w:tabs>
              <w:tab w:val="right" w:leader="dot" w:pos="8296"/>
            </w:tabs>
            <w:kinsoku/>
            <w:wordWrap/>
            <w:overflowPunct/>
            <w:topLinePunct w:val="0"/>
            <w:autoSpaceDE/>
            <w:autoSpaceDN/>
            <w:bidi w:val="0"/>
            <w:spacing w:line="520" w:lineRule="exact"/>
            <w:rPr>
              <w:rFonts w:ascii="Times New Roman" w:hAnsi="Times New Roman"/>
              <w:sz w:val="28"/>
              <w:szCs w:val="28"/>
            </w:rPr>
          </w:pPr>
          <w:r>
            <w:fldChar w:fldCharType="begin"/>
          </w:r>
          <w:r>
            <w:instrText xml:space="preserve"> HYPERLINK \l "_Toc184195927" </w:instrText>
          </w:r>
          <w:r>
            <w:fldChar w:fldCharType="separate"/>
          </w:r>
          <w:r>
            <w:rPr>
              <w:rStyle w:val="18"/>
              <w:rFonts w:ascii="Times New Roman" w:hAnsi="Times New Roman" w:eastAsia="仿宋" w:cs="Times New Roman"/>
              <w:bCs/>
              <w:sz w:val="28"/>
              <w:szCs w:val="28"/>
            </w:rPr>
            <w:t>第13条 乡村产业用地布局要求</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_Toc184195927 \h </w:instrText>
          </w:r>
          <w:r>
            <w:rPr>
              <w:rFonts w:ascii="Times New Roman" w:hAnsi="Times New Roman"/>
              <w:sz w:val="28"/>
              <w:szCs w:val="28"/>
            </w:rPr>
            <w:fldChar w:fldCharType="separate"/>
          </w:r>
          <w:r>
            <w:rPr>
              <w:rFonts w:ascii="Times New Roman" w:hAnsi="Times New Roman"/>
              <w:sz w:val="28"/>
              <w:szCs w:val="28"/>
            </w:rPr>
            <w:t>11</w:t>
          </w:r>
          <w:r>
            <w:rPr>
              <w:rFonts w:ascii="Times New Roman" w:hAnsi="Times New Roman"/>
              <w:sz w:val="28"/>
              <w:szCs w:val="28"/>
            </w:rPr>
            <w:fldChar w:fldCharType="end"/>
          </w:r>
          <w:r>
            <w:rPr>
              <w:rFonts w:ascii="Times New Roman" w:hAnsi="Times New Roman"/>
              <w:sz w:val="28"/>
              <w:szCs w:val="28"/>
            </w:rPr>
            <w:fldChar w:fldCharType="end"/>
          </w:r>
        </w:p>
        <w:p>
          <w:pPr>
            <w:pStyle w:val="12"/>
            <w:pageBreakBefore w:val="0"/>
            <w:kinsoku/>
            <w:wordWrap/>
            <w:overflowPunct/>
            <w:topLinePunct w:val="0"/>
            <w:autoSpaceDE/>
            <w:autoSpaceDN/>
            <w:bidi w:val="0"/>
            <w:spacing w:line="520" w:lineRule="exact"/>
            <w:rPr>
              <w:rFonts w:ascii="Times New Roman" w:hAnsi="Times New Roman" w:eastAsiaTheme="minorEastAsia" w:cstheme="minorBidi"/>
            </w:rPr>
          </w:pPr>
          <w:r>
            <w:fldChar w:fldCharType="begin"/>
          </w:r>
          <w:r>
            <w:instrText xml:space="preserve"> HYPERLINK \l "_Toc184195928" </w:instrText>
          </w:r>
          <w:r>
            <w:fldChar w:fldCharType="separate"/>
          </w:r>
          <w:r>
            <w:rPr>
              <w:rStyle w:val="18"/>
              <w:rFonts w:ascii="Times New Roman" w:hAnsi="Times New Roman" w:eastAsia="仿宋"/>
              <w:b/>
              <w:bCs/>
            </w:rPr>
            <w:t>第三节 建设控制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_Toc184195928 \h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ascii="Times New Roman" w:hAnsi="Times New Roman"/>
            </w:rPr>
            <w:fldChar w:fldCharType="end"/>
          </w:r>
        </w:p>
        <w:p>
          <w:pPr>
            <w:pStyle w:val="8"/>
            <w:pageBreakBefore w:val="0"/>
            <w:tabs>
              <w:tab w:val="right" w:leader="dot" w:pos="8296"/>
            </w:tabs>
            <w:kinsoku/>
            <w:wordWrap/>
            <w:overflowPunct/>
            <w:topLinePunct w:val="0"/>
            <w:autoSpaceDE/>
            <w:autoSpaceDN/>
            <w:bidi w:val="0"/>
            <w:spacing w:line="520" w:lineRule="exact"/>
            <w:rPr>
              <w:rFonts w:ascii="Times New Roman" w:hAnsi="Times New Roman"/>
              <w:sz w:val="28"/>
              <w:szCs w:val="28"/>
            </w:rPr>
          </w:pPr>
          <w:r>
            <w:fldChar w:fldCharType="begin"/>
          </w:r>
          <w:r>
            <w:instrText xml:space="preserve"> HYPERLINK \l "_Toc184195929" </w:instrText>
          </w:r>
          <w:r>
            <w:fldChar w:fldCharType="separate"/>
          </w:r>
          <w:r>
            <w:rPr>
              <w:rStyle w:val="18"/>
              <w:rFonts w:ascii="Times New Roman" w:hAnsi="Times New Roman" w:eastAsia="仿宋" w:cs="Times New Roman"/>
              <w:bCs/>
              <w:sz w:val="28"/>
              <w:szCs w:val="28"/>
            </w:rPr>
            <w:t>第14条 村庄建设用地建设标准</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_Toc184195929 \h </w:instrText>
          </w:r>
          <w:r>
            <w:rPr>
              <w:rFonts w:ascii="Times New Roman" w:hAnsi="Times New Roman"/>
              <w:sz w:val="28"/>
              <w:szCs w:val="28"/>
            </w:rPr>
            <w:fldChar w:fldCharType="separate"/>
          </w:r>
          <w:r>
            <w:rPr>
              <w:rFonts w:ascii="Times New Roman" w:hAnsi="Times New Roman"/>
              <w:sz w:val="28"/>
              <w:szCs w:val="28"/>
            </w:rPr>
            <w:t>12</w:t>
          </w:r>
          <w:r>
            <w:rPr>
              <w:rFonts w:ascii="Times New Roman" w:hAnsi="Times New Roman"/>
              <w:sz w:val="28"/>
              <w:szCs w:val="28"/>
            </w:rPr>
            <w:fldChar w:fldCharType="end"/>
          </w:r>
          <w:r>
            <w:rPr>
              <w:rFonts w:ascii="Times New Roman" w:hAnsi="Times New Roman"/>
              <w:sz w:val="28"/>
              <w:szCs w:val="28"/>
            </w:rPr>
            <w:fldChar w:fldCharType="end"/>
          </w:r>
        </w:p>
        <w:p>
          <w:pPr>
            <w:pStyle w:val="8"/>
            <w:pageBreakBefore w:val="0"/>
            <w:tabs>
              <w:tab w:val="right" w:leader="dot" w:pos="8296"/>
            </w:tabs>
            <w:kinsoku/>
            <w:wordWrap/>
            <w:overflowPunct/>
            <w:topLinePunct w:val="0"/>
            <w:autoSpaceDE/>
            <w:autoSpaceDN/>
            <w:bidi w:val="0"/>
            <w:spacing w:line="520" w:lineRule="exact"/>
            <w:rPr>
              <w:rFonts w:ascii="Times New Roman" w:hAnsi="Times New Roman"/>
              <w:sz w:val="28"/>
              <w:szCs w:val="28"/>
            </w:rPr>
          </w:pPr>
          <w:r>
            <w:fldChar w:fldCharType="begin"/>
          </w:r>
          <w:r>
            <w:instrText xml:space="preserve"> HYPERLINK \l "_Toc184195930" </w:instrText>
          </w:r>
          <w:r>
            <w:fldChar w:fldCharType="separate"/>
          </w:r>
          <w:r>
            <w:rPr>
              <w:rStyle w:val="18"/>
              <w:rFonts w:ascii="Times New Roman" w:hAnsi="Times New Roman" w:eastAsia="仿宋" w:cs="Times New Roman"/>
              <w:bCs/>
              <w:sz w:val="28"/>
              <w:szCs w:val="28"/>
            </w:rPr>
            <w:t>第15条 建筑临距控制</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_Toc184195930 \h </w:instrText>
          </w:r>
          <w:r>
            <w:rPr>
              <w:rFonts w:ascii="Times New Roman" w:hAnsi="Times New Roman"/>
              <w:sz w:val="28"/>
              <w:szCs w:val="28"/>
            </w:rPr>
            <w:fldChar w:fldCharType="separate"/>
          </w:r>
          <w:r>
            <w:rPr>
              <w:rFonts w:ascii="Times New Roman" w:hAnsi="Times New Roman"/>
              <w:sz w:val="28"/>
              <w:szCs w:val="28"/>
            </w:rPr>
            <w:t>17</w:t>
          </w:r>
          <w:r>
            <w:rPr>
              <w:rFonts w:ascii="Times New Roman" w:hAnsi="Times New Roman"/>
              <w:sz w:val="28"/>
              <w:szCs w:val="28"/>
            </w:rPr>
            <w:fldChar w:fldCharType="end"/>
          </w:r>
          <w:r>
            <w:rPr>
              <w:rFonts w:ascii="Times New Roman" w:hAnsi="Times New Roman"/>
              <w:sz w:val="28"/>
              <w:szCs w:val="28"/>
            </w:rPr>
            <w:fldChar w:fldCharType="end"/>
          </w:r>
        </w:p>
        <w:p>
          <w:pPr>
            <w:pStyle w:val="8"/>
            <w:pageBreakBefore w:val="0"/>
            <w:tabs>
              <w:tab w:val="right" w:leader="dot" w:pos="8296"/>
            </w:tabs>
            <w:kinsoku/>
            <w:wordWrap/>
            <w:overflowPunct/>
            <w:topLinePunct w:val="0"/>
            <w:autoSpaceDE/>
            <w:autoSpaceDN/>
            <w:bidi w:val="0"/>
            <w:spacing w:line="520" w:lineRule="exact"/>
            <w:rPr>
              <w:rFonts w:ascii="Times New Roman" w:hAnsi="Times New Roman"/>
              <w:sz w:val="28"/>
              <w:szCs w:val="28"/>
            </w:rPr>
          </w:pPr>
          <w:r>
            <w:fldChar w:fldCharType="begin"/>
          </w:r>
          <w:r>
            <w:instrText xml:space="preserve"> HYPERLINK \l "_Toc184195931" </w:instrText>
          </w:r>
          <w:r>
            <w:fldChar w:fldCharType="separate"/>
          </w:r>
          <w:r>
            <w:rPr>
              <w:rStyle w:val="18"/>
              <w:rFonts w:ascii="Times New Roman" w:hAnsi="Times New Roman" w:eastAsia="仿宋" w:cs="Times New Roman"/>
              <w:bCs/>
              <w:sz w:val="28"/>
              <w:szCs w:val="28"/>
            </w:rPr>
            <w:t>第16条 建筑高度控制</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_Toc184195931 \h </w:instrText>
          </w:r>
          <w:r>
            <w:rPr>
              <w:rFonts w:ascii="Times New Roman" w:hAnsi="Times New Roman"/>
              <w:sz w:val="28"/>
              <w:szCs w:val="28"/>
            </w:rPr>
            <w:fldChar w:fldCharType="separate"/>
          </w:r>
          <w:r>
            <w:rPr>
              <w:rFonts w:ascii="Times New Roman" w:hAnsi="Times New Roman"/>
              <w:sz w:val="28"/>
              <w:szCs w:val="28"/>
            </w:rPr>
            <w:t>19</w:t>
          </w:r>
          <w:r>
            <w:rPr>
              <w:rFonts w:ascii="Times New Roman" w:hAnsi="Times New Roman"/>
              <w:sz w:val="28"/>
              <w:szCs w:val="28"/>
            </w:rPr>
            <w:fldChar w:fldCharType="end"/>
          </w:r>
          <w:r>
            <w:rPr>
              <w:rFonts w:ascii="Times New Roman" w:hAnsi="Times New Roman"/>
              <w:sz w:val="28"/>
              <w:szCs w:val="28"/>
            </w:rPr>
            <w:fldChar w:fldCharType="end"/>
          </w:r>
        </w:p>
        <w:p>
          <w:pPr>
            <w:pStyle w:val="8"/>
            <w:pageBreakBefore w:val="0"/>
            <w:tabs>
              <w:tab w:val="right" w:leader="dot" w:pos="8296"/>
            </w:tabs>
            <w:kinsoku/>
            <w:wordWrap/>
            <w:overflowPunct/>
            <w:topLinePunct w:val="0"/>
            <w:autoSpaceDE/>
            <w:autoSpaceDN/>
            <w:bidi w:val="0"/>
            <w:spacing w:line="520" w:lineRule="exact"/>
            <w:rPr>
              <w:rFonts w:ascii="Times New Roman" w:hAnsi="Times New Roman"/>
              <w:sz w:val="28"/>
              <w:szCs w:val="28"/>
            </w:rPr>
          </w:pPr>
          <w:r>
            <w:fldChar w:fldCharType="begin"/>
          </w:r>
          <w:r>
            <w:instrText xml:space="preserve"> HYPERLINK \l "_Toc184195932" </w:instrText>
          </w:r>
          <w:r>
            <w:fldChar w:fldCharType="separate"/>
          </w:r>
          <w:r>
            <w:rPr>
              <w:rStyle w:val="18"/>
              <w:rFonts w:ascii="Times New Roman" w:hAnsi="Times New Roman" w:eastAsia="仿宋" w:cs="Times New Roman"/>
              <w:bCs/>
              <w:sz w:val="28"/>
              <w:szCs w:val="28"/>
            </w:rPr>
            <w:t>第17条 建筑风貌控制</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_Toc184195932 \h </w:instrText>
          </w:r>
          <w:r>
            <w:rPr>
              <w:rFonts w:ascii="Times New Roman" w:hAnsi="Times New Roman"/>
              <w:sz w:val="28"/>
              <w:szCs w:val="28"/>
            </w:rPr>
            <w:fldChar w:fldCharType="separate"/>
          </w:r>
          <w:r>
            <w:rPr>
              <w:rFonts w:ascii="Times New Roman" w:hAnsi="Times New Roman"/>
              <w:sz w:val="28"/>
              <w:szCs w:val="28"/>
            </w:rPr>
            <w:t>19</w:t>
          </w:r>
          <w:r>
            <w:rPr>
              <w:rFonts w:ascii="Times New Roman" w:hAnsi="Times New Roman"/>
              <w:sz w:val="28"/>
              <w:szCs w:val="28"/>
            </w:rPr>
            <w:fldChar w:fldCharType="end"/>
          </w:r>
          <w:r>
            <w:rPr>
              <w:rFonts w:ascii="Times New Roman" w:hAnsi="Times New Roman"/>
              <w:sz w:val="28"/>
              <w:szCs w:val="28"/>
            </w:rPr>
            <w:fldChar w:fldCharType="end"/>
          </w:r>
        </w:p>
        <w:p>
          <w:pPr>
            <w:pStyle w:val="12"/>
            <w:pageBreakBefore w:val="0"/>
            <w:kinsoku/>
            <w:wordWrap/>
            <w:overflowPunct/>
            <w:topLinePunct w:val="0"/>
            <w:autoSpaceDE/>
            <w:autoSpaceDN/>
            <w:bidi w:val="0"/>
            <w:spacing w:line="520" w:lineRule="exact"/>
            <w:rPr>
              <w:rFonts w:ascii="Times New Roman" w:hAnsi="Times New Roman" w:eastAsiaTheme="minorEastAsia" w:cstheme="minorBidi"/>
            </w:rPr>
          </w:pPr>
          <w:r>
            <w:fldChar w:fldCharType="begin"/>
          </w:r>
          <w:r>
            <w:instrText xml:space="preserve"> HYPERLINK \l "_Toc184195933" </w:instrText>
          </w:r>
          <w:r>
            <w:fldChar w:fldCharType="separate"/>
          </w:r>
          <w:r>
            <w:rPr>
              <w:rStyle w:val="18"/>
              <w:rFonts w:ascii="Times New Roman" w:hAnsi="Times New Roman" w:eastAsia="仿宋"/>
              <w:b/>
              <w:bCs/>
            </w:rPr>
            <w:t>第四节 其他管控指引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_Toc184195933 \h </w:instrText>
          </w:r>
          <w:r>
            <w:rPr>
              <w:rFonts w:ascii="Times New Roman" w:hAnsi="Times New Roman"/>
            </w:rPr>
            <w:fldChar w:fldCharType="separate"/>
          </w:r>
          <w:r>
            <w:rPr>
              <w:rFonts w:ascii="Times New Roman" w:hAnsi="Times New Roman"/>
            </w:rPr>
            <w:t>20</w:t>
          </w:r>
          <w:r>
            <w:rPr>
              <w:rFonts w:ascii="Times New Roman" w:hAnsi="Times New Roman"/>
            </w:rPr>
            <w:fldChar w:fldCharType="end"/>
          </w:r>
          <w:r>
            <w:rPr>
              <w:rFonts w:ascii="Times New Roman" w:hAnsi="Times New Roman"/>
            </w:rPr>
            <w:fldChar w:fldCharType="end"/>
          </w:r>
        </w:p>
        <w:p>
          <w:pPr>
            <w:pStyle w:val="8"/>
            <w:pageBreakBefore w:val="0"/>
            <w:tabs>
              <w:tab w:val="right" w:leader="dot" w:pos="8296"/>
            </w:tabs>
            <w:kinsoku/>
            <w:wordWrap/>
            <w:overflowPunct/>
            <w:topLinePunct w:val="0"/>
            <w:autoSpaceDE/>
            <w:autoSpaceDN/>
            <w:bidi w:val="0"/>
            <w:spacing w:line="520" w:lineRule="exact"/>
            <w:rPr>
              <w:rFonts w:ascii="Times New Roman" w:hAnsi="Times New Roman"/>
              <w:sz w:val="28"/>
              <w:szCs w:val="28"/>
            </w:rPr>
          </w:pPr>
          <w:r>
            <w:fldChar w:fldCharType="begin"/>
          </w:r>
          <w:r>
            <w:instrText xml:space="preserve"> HYPERLINK \l "_Toc184195934" </w:instrText>
          </w:r>
          <w:r>
            <w:fldChar w:fldCharType="separate"/>
          </w:r>
          <w:r>
            <w:rPr>
              <w:rStyle w:val="18"/>
              <w:rFonts w:ascii="Times New Roman" w:hAnsi="Times New Roman" w:eastAsia="仿宋" w:cs="Times New Roman"/>
              <w:bCs/>
              <w:sz w:val="28"/>
              <w:szCs w:val="28"/>
            </w:rPr>
            <w:t>第18条 历史文化遗产保护管控</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_Toc184195934 \h </w:instrText>
          </w:r>
          <w:r>
            <w:rPr>
              <w:rFonts w:ascii="Times New Roman" w:hAnsi="Times New Roman"/>
              <w:sz w:val="28"/>
              <w:szCs w:val="28"/>
            </w:rPr>
            <w:fldChar w:fldCharType="separate"/>
          </w:r>
          <w:r>
            <w:rPr>
              <w:rFonts w:ascii="Times New Roman" w:hAnsi="Times New Roman"/>
              <w:sz w:val="28"/>
              <w:szCs w:val="28"/>
            </w:rPr>
            <w:t>20</w:t>
          </w:r>
          <w:r>
            <w:rPr>
              <w:rFonts w:ascii="Times New Roman" w:hAnsi="Times New Roman"/>
              <w:sz w:val="28"/>
              <w:szCs w:val="28"/>
            </w:rPr>
            <w:fldChar w:fldCharType="end"/>
          </w:r>
          <w:r>
            <w:rPr>
              <w:rFonts w:ascii="Times New Roman" w:hAnsi="Times New Roman"/>
              <w:sz w:val="28"/>
              <w:szCs w:val="28"/>
            </w:rPr>
            <w:fldChar w:fldCharType="end"/>
          </w:r>
        </w:p>
        <w:p>
          <w:pPr>
            <w:pStyle w:val="8"/>
            <w:pageBreakBefore w:val="0"/>
            <w:tabs>
              <w:tab w:val="right" w:leader="dot" w:pos="8296"/>
            </w:tabs>
            <w:kinsoku/>
            <w:wordWrap/>
            <w:overflowPunct/>
            <w:topLinePunct w:val="0"/>
            <w:autoSpaceDE/>
            <w:autoSpaceDN/>
            <w:bidi w:val="0"/>
            <w:spacing w:line="520" w:lineRule="exact"/>
            <w:rPr>
              <w:rFonts w:ascii="Times New Roman" w:hAnsi="Times New Roman"/>
              <w:sz w:val="28"/>
              <w:szCs w:val="28"/>
            </w:rPr>
          </w:pPr>
          <w:r>
            <w:fldChar w:fldCharType="begin"/>
          </w:r>
          <w:r>
            <w:instrText xml:space="preserve"> HYPERLINK \l "_Toc184195935" </w:instrText>
          </w:r>
          <w:r>
            <w:fldChar w:fldCharType="separate"/>
          </w:r>
          <w:r>
            <w:rPr>
              <w:rStyle w:val="18"/>
              <w:rFonts w:ascii="Times New Roman" w:hAnsi="Times New Roman" w:eastAsia="仿宋" w:cs="Times New Roman"/>
              <w:bCs/>
              <w:sz w:val="28"/>
              <w:szCs w:val="28"/>
            </w:rPr>
            <w:t>第19条 滨水区域重点地段管控</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_Toc184195935 \h </w:instrText>
          </w:r>
          <w:r>
            <w:rPr>
              <w:rFonts w:ascii="Times New Roman" w:hAnsi="Times New Roman"/>
              <w:sz w:val="28"/>
              <w:szCs w:val="28"/>
            </w:rPr>
            <w:fldChar w:fldCharType="separate"/>
          </w:r>
          <w:r>
            <w:rPr>
              <w:rFonts w:ascii="Times New Roman" w:hAnsi="Times New Roman"/>
              <w:sz w:val="28"/>
              <w:szCs w:val="28"/>
            </w:rPr>
            <w:t>21</w:t>
          </w:r>
          <w:r>
            <w:rPr>
              <w:rFonts w:ascii="Times New Roman" w:hAnsi="Times New Roman"/>
              <w:sz w:val="28"/>
              <w:szCs w:val="28"/>
            </w:rPr>
            <w:fldChar w:fldCharType="end"/>
          </w:r>
          <w:r>
            <w:rPr>
              <w:rFonts w:ascii="Times New Roman" w:hAnsi="Times New Roman"/>
              <w:sz w:val="28"/>
              <w:szCs w:val="28"/>
            </w:rPr>
            <w:fldChar w:fldCharType="end"/>
          </w:r>
        </w:p>
        <w:p>
          <w:pPr>
            <w:pStyle w:val="11"/>
            <w:pageBreakBefore w:val="0"/>
            <w:tabs>
              <w:tab w:val="right" w:leader="dot" w:pos="8296"/>
            </w:tabs>
            <w:kinsoku/>
            <w:wordWrap/>
            <w:overflowPunct/>
            <w:topLinePunct w:val="0"/>
            <w:autoSpaceDE/>
            <w:autoSpaceDN/>
            <w:bidi w:val="0"/>
            <w:spacing w:line="520" w:lineRule="exact"/>
            <w:rPr>
              <w:rFonts w:ascii="Times New Roman" w:hAnsi="Times New Roman"/>
              <w:sz w:val="28"/>
              <w:szCs w:val="28"/>
            </w:rPr>
          </w:pPr>
          <w:r>
            <w:fldChar w:fldCharType="begin"/>
          </w:r>
          <w:r>
            <w:instrText xml:space="preserve"> HYPERLINK \l "_Toc184195936" </w:instrText>
          </w:r>
          <w:r>
            <w:fldChar w:fldCharType="separate"/>
          </w:r>
          <w:r>
            <w:rPr>
              <w:rStyle w:val="18"/>
              <w:rFonts w:ascii="Times New Roman" w:hAnsi="Times New Roman" w:eastAsia="黑体" w:cs="黑体"/>
              <w:b/>
              <w:bCs/>
              <w:sz w:val="28"/>
              <w:szCs w:val="28"/>
            </w:rPr>
            <w:t>第四章 规划图则</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_Toc184195936 \h </w:instrText>
          </w:r>
          <w:r>
            <w:rPr>
              <w:rFonts w:ascii="Times New Roman" w:hAnsi="Times New Roman"/>
              <w:sz w:val="28"/>
              <w:szCs w:val="28"/>
            </w:rPr>
            <w:fldChar w:fldCharType="separate"/>
          </w:r>
          <w:r>
            <w:rPr>
              <w:rFonts w:ascii="Times New Roman" w:hAnsi="Times New Roman"/>
              <w:sz w:val="28"/>
              <w:szCs w:val="28"/>
            </w:rPr>
            <w:t>22</w:t>
          </w:r>
          <w:r>
            <w:rPr>
              <w:rFonts w:ascii="Times New Roman" w:hAnsi="Times New Roman"/>
              <w:sz w:val="28"/>
              <w:szCs w:val="28"/>
            </w:rPr>
            <w:fldChar w:fldCharType="end"/>
          </w:r>
          <w:r>
            <w:rPr>
              <w:rFonts w:ascii="Times New Roman" w:hAnsi="Times New Roman"/>
              <w:sz w:val="28"/>
              <w:szCs w:val="28"/>
            </w:rPr>
            <w:fldChar w:fldCharType="end"/>
          </w:r>
        </w:p>
        <w:p>
          <w:pPr>
            <w:pStyle w:val="8"/>
            <w:pageBreakBefore w:val="0"/>
            <w:tabs>
              <w:tab w:val="right" w:leader="dot" w:pos="8296"/>
            </w:tabs>
            <w:kinsoku/>
            <w:wordWrap/>
            <w:overflowPunct/>
            <w:topLinePunct w:val="0"/>
            <w:autoSpaceDE/>
            <w:autoSpaceDN/>
            <w:bidi w:val="0"/>
            <w:spacing w:line="520" w:lineRule="exact"/>
            <w:rPr>
              <w:rFonts w:ascii="Times New Roman" w:hAnsi="Times New Roman"/>
              <w:sz w:val="28"/>
              <w:szCs w:val="28"/>
            </w:rPr>
          </w:pPr>
          <w:r>
            <w:fldChar w:fldCharType="begin"/>
          </w:r>
          <w:r>
            <w:instrText xml:space="preserve"> HYPERLINK \l "_Toc184195937" </w:instrText>
          </w:r>
          <w:r>
            <w:fldChar w:fldCharType="separate"/>
          </w:r>
          <w:r>
            <w:rPr>
              <w:rStyle w:val="18"/>
              <w:rFonts w:ascii="Times New Roman" w:hAnsi="Times New Roman" w:eastAsia="仿宋" w:cs="Times New Roman"/>
              <w:bCs/>
              <w:sz w:val="28"/>
              <w:szCs w:val="28"/>
            </w:rPr>
            <w:t>第20条 图则管控</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_Toc184195937 \h </w:instrText>
          </w:r>
          <w:r>
            <w:rPr>
              <w:rFonts w:ascii="Times New Roman" w:hAnsi="Times New Roman"/>
              <w:sz w:val="28"/>
              <w:szCs w:val="28"/>
            </w:rPr>
            <w:fldChar w:fldCharType="separate"/>
          </w:r>
          <w:r>
            <w:rPr>
              <w:rFonts w:ascii="Times New Roman" w:hAnsi="Times New Roman"/>
              <w:sz w:val="28"/>
              <w:szCs w:val="28"/>
            </w:rPr>
            <w:t>22</w:t>
          </w:r>
          <w:r>
            <w:rPr>
              <w:rFonts w:ascii="Times New Roman" w:hAnsi="Times New Roman"/>
              <w:sz w:val="28"/>
              <w:szCs w:val="28"/>
            </w:rPr>
            <w:fldChar w:fldCharType="end"/>
          </w:r>
          <w:r>
            <w:rPr>
              <w:rFonts w:ascii="Times New Roman" w:hAnsi="Times New Roman"/>
              <w:sz w:val="28"/>
              <w:szCs w:val="28"/>
            </w:rPr>
            <w:fldChar w:fldCharType="end"/>
          </w:r>
        </w:p>
        <w:p>
          <w:pPr>
            <w:pStyle w:val="8"/>
            <w:pageBreakBefore w:val="0"/>
            <w:tabs>
              <w:tab w:val="right" w:leader="dot" w:pos="8296"/>
            </w:tabs>
            <w:kinsoku/>
            <w:wordWrap/>
            <w:overflowPunct/>
            <w:topLinePunct w:val="0"/>
            <w:autoSpaceDE/>
            <w:autoSpaceDN/>
            <w:bidi w:val="0"/>
            <w:spacing w:line="520" w:lineRule="exact"/>
            <w:rPr>
              <w:rFonts w:ascii="Times New Roman" w:hAnsi="Times New Roman"/>
              <w:sz w:val="28"/>
              <w:szCs w:val="28"/>
            </w:rPr>
          </w:pPr>
          <w:r>
            <w:fldChar w:fldCharType="begin"/>
          </w:r>
          <w:r>
            <w:instrText xml:space="preserve"> HYPERLINK \l "_Toc184195938" </w:instrText>
          </w:r>
          <w:r>
            <w:fldChar w:fldCharType="separate"/>
          </w:r>
          <w:r>
            <w:rPr>
              <w:rStyle w:val="18"/>
              <w:rFonts w:ascii="Times New Roman" w:hAnsi="Times New Roman" w:eastAsia="仿宋" w:cs="Times New Roman"/>
              <w:bCs/>
              <w:sz w:val="28"/>
              <w:szCs w:val="28"/>
            </w:rPr>
            <w:t>第21条 制图要求</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_Toc184195938 \h </w:instrText>
          </w:r>
          <w:r>
            <w:rPr>
              <w:rFonts w:ascii="Times New Roman" w:hAnsi="Times New Roman"/>
              <w:sz w:val="28"/>
              <w:szCs w:val="28"/>
            </w:rPr>
            <w:fldChar w:fldCharType="separate"/>
          </w:r>
          <w:r>
            <w:rPr>
              <w:rFonts w:ascii="Times New Roman" w:hAnsi="Times New Roman"/>
              <w:sz w:val="28"/>
              <w:szCs w:val="28"/>
            </w:rPr>
            <w:t>22</w:t>
          </w:r>
          <w:r>
            <w:rPr>
              <w:rFonts w:ascii="Times New Roman" w:hAnsi="Times New Roman"/>
              <w:sz w:val="28"/>
              <w:szCs w:val="28"/>
            </w:rPr>
            <w:fldChar w:fldCharType="end"/>
          </w:r>
          <w:r>
            <w:rPr>
              <w:rFonts w:ascii="Times New Roman" w:hAnsi="Times New Roman"/>
              <w:sz w:val="28"/>
              <w:szCs w:val="28"/>
            </w:rPr>
            <w:fldChar w:fldCharType="end"/>
          </w:r>
        </w:p>
        <w:p>
          <w:pPr>
            <w:pStyle w:val="8"/>
            <w:pageBreakBefore w:val="0"/>
            <w:tabs>
              <w:tab w:val="right" w:leader="dot" w:pos="8296"/>
            </w:tabs>
            <w:kinsoku/>
            <w:wordWrap/>
            <w:overflowPunct/>
            <w:topLinePunct w:val="0"/>
            <w:autoSpaceDE/>
            <w:autoSpaceDN/>
            <w:bidi w:val="0"/>
            <w:spacing w:line="520" w:lineRule="exact"/>
            <w:rPr>
              <w:rFonts w:ascii="Times New Roman" w:hAnsi="Times New Roman"/>
              <w:sz w:val="28"/>
              <w:szCs w:val="28"/>
            </w:rPr>
          </w:pPr>
          <w:r>
            <w:fldChar w:fldCharType="begin"/>
          </w:r>
          <w:r>
            <w:instrText xml:space="preserve"> HYPERLINK \l "_Toc184195939" </w:instrText>
          </w:r>
          <w:r>
            <w:fldChar w:fldCharType="separate"/>
          </w:r>
          <w:r>
            <w:rPr>
              <w:rStyle w:val="18"/>
              <w:rFonts w:ascii="Times New Roman" w:hAnsi="Times New Roman" w:eastAsia="仿宋" w:cs="Times New Roman"/>
              <w:bCs/>
              <w:sz w:val="28"/>
              <w:szCs w:val="28"/>
            </w:rPr>
            <w:t>第22条 程序要求</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_Toc184195939 \h </w:instrText>
          </w:r>
          <w:r>
            <w:rPr>
              <w:rFonts w:ascii="Times New Roman" w:hAnsi="Times New Roman"/>
              <w:sz w:val="28"/>
              <w:szCs w:val="28"/>
            </w:rPr>
            <w:fldChar w:fldCharType="separate"/>
          </w:r>
          <w:r>
            <w:rPr>
              <w:rFonts w:ascii="Times New Roman" w:hAnsi="Times New Roman"/>
              <w:sz w:val="28"/>
              <w:szCs w:val="28"/>
            </w:rPr>
            <w:t>22</w:t>
          </w:r>
          <w:r>
            <w:rPr>
              <w:rFonts w:ascii="Times New Roman" w:hAnsi="Times New Roman"/>
              <w:sz w:val="28"/>
              <w:szCs w:val="28"/>
            </w:rPr>
            <w:fldChar w:fldCharType="end"/>
          </w:r>
          <w:r>
            <w:rPr>
              <w:rFonts w:ascii="Times New Roman" w:hAnsi="Times New Roman"/>
              <w:sz w:val="28"/>
              <w:szCs w:val="28"/>
            </w:rPr>
            <w:fldChar w:fldCharType="end"/>
          </w:r>
        </w:p>
        <w:p>
          <w:pPr>
            <w:pStyle w:val="11"/>
            <w:pageBreakBefore w:val="0"/>
            <w:tabs>
              <w:tab w:val="right" w:leader="dot" w:pos="8296"/>
            </w:tabs>
            <w:kinsoku/>
            <w:wordWrap/>
            <w:overflowPunct/>
            <w:topLinePunct w:val="0"/>
            <w:autoSpaceDE/>
            <w:autoSpaceDN/>
            <w:bidi w:val="0"/>
            <w:spacing w:line="520" w:lineRule="exact"/>
            <w:rPr>
              <w:rFonts w:ascii="Times New Roman" w:hAnsi="Times New Roman"/>
              <w:sz w:val="28"/>
              <w:szCs w:val="28"/>
            </w:rPr>
          </w:pPr>
          <w:r>
            <w:fldChar w:fldCharType="begin"/>
          </w:r>
          <w:r>
            <w:instrText xml:space="preserve"> HYPERLINK \l "_Toc184195940" </w:instrText>
          </w:r>
          <w:r>
            <w:fldChar w:fldCharType="separate"/>
          </w:r>
          <w:r>
            <w:rPr>
              <w:rStyle w:val="18"/>
              <w:rFonts w:ascii="Times New Roman" w:hAnsi="Times New Roman" w:eastAsia="黑体" w:cs="黑体"/>
              <w:b/>
              <w:bCs/>
              <w:sz w:val="28"/>
              <w:szCs w:val="28"/>
            </w:rPr>
            <w:t>第五章 附则</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_Toc184195940 \h </w:instrText>
          </w:r>
          <w:r>
            <w:rPr>
              <w:rFonts w:ascii="Times New Roman" w:hAnsi="Times New Roman"/>
              <w:sz w:val="28"/>
              <w:szCs w:val="28"/>
            </w:rPr>
            <w:fldChar w:fldCharType="separate"/>
          </w:r>
          <w:r>
            <w:rPr>
              <w:rFonts w:ascii="Times New Roman" w:hAnsi="Times New Roman"/>
              <w:sz w:val="28"/>
              <w:szCs w:val="28"/>
            </w:rPr>
            <w:t>23</w:t>
          </w:r>
          <w:r>
            <w:rPr>
              <w:rFonts w:ascii="Times New Roman" w:hAnsi="Times New Roman"/>
              <w:sz w:val="28"/>
              <w:szCs w:val="28"/>
            </w:rPr>
            <w:fldChar w:fldCharType="end"/>
          </w:r>
          <w:r>
            <w:rPr>
              <w:rFonts w:ascii="Times New Roman" w:hAnsi="Times New Roman"/>
              <w:sz w:val="28"/>
              <w:szCs w:val="28"/>
            </w:rPr>
            <w:fldChar w:fldCharType="end"/>
          </w:r>
        </w:p>
        <w:p>
          <w:pPr>
            <w:pStyle w:val="8"/>
            <w:pageBreakBefore w:val="0"/>
            <w:tabs>
              <w:tab w:val="right" w:leader="dot" w:pos="8296"/>
            </w:tabs>
            <w:kinsoku/>
            <w:wordWrap/>
            <w:overflowPunct/>
            <w:topLinePunct w:val="0"/>
            <w:autoSpaceDE/>
            <w:autoSpaceDN/>
            <w:bidi w:val="0"/>
            <w:spacing w:line="520" w:lineRule="exact"/>
            <w:rPr>
              <w:rFonts w:ascii="Times New Roman" w:hAnsi="Times New Roman"/>
              <w:sz w:val="28"/>
              <w:szCs w:val="28"/>
            </w:rPr>
          </w:pPr>
          <w:r>
            <w:fldChar w:fldCharType="begin"/>
          </w:r>
          <w:r>
            <w:instrText xml:space="preserve"> HYPERLINK \l "_Toc184195941" </w:instrText>
          </w:r>
          <w:r>
            <w:fldChar w:fldCharType="separate"/>
          </w:r>
          <w:r>
            <w:rPr>
              <w:rStyle w:val="18"/>
              <w:rFonts w:ascii="Times New Roman" w:hAnsi="Times New Roman" w:eastAsia="仿宋" w:cs="Times New Roman"/>
              <w:bCs/>
              <w:sz w:val="28"/>
              <w:szCs w:val="28"/>
            </w:rPr>
            <w:t>第23条 本通则由富川瑶族自治县自然资源局负责解释。</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_Toc184195941 \h </w:instrText>
          </w:r>
          <w:r>
            <w:rPr>
              <w:rFonts w:ascii="Times New Roman" w:hAnsi="Times New Roman"/>
              <w:sz w:val="28"/>
              <w:szCs w:val="28"/>
            </w:rPr>
            <w:fldChar w:fldCharType="separate"/>
          </w:r>
          <w:r>
            <w:rPr>
              <w:rFonts w:ascii="Times New Roman" w:hAnsi="Times New Roman"/>
              <w:sz w:val="28"/>
              <w:szCs w:val="28"/>
            </w:rPr>
            <w:t>23</w:t>
          </w:r>
          <w:r>
            <w:rPr>
              <w:rFonts w:ascii="Times New Roman" w:hAnsi="Times New Roman"/>
              <w:sz w:val="28"/>
              <w:szCs w:val="28"/>
            </w:rPr>
            <w:fldChar w:fldCharType="end"/>
          </w:r>
          <w:r>
            <w:rPr>
              <w:rFonts w:ascii="Times New Roman" w:hAnsi="Times New Roman"/>
              <w:sz w:val="28"/>
              <w:szCs w:val="28"/>
            </w:rPr>
            <w:fldChar w:fldCharType="end"/>
          </w:r>
        </w:p>
        <w:p>
          <w:pPr>
            <w:pStyle w:val="8"/>
            <w:pageBreakBefore w:val="0"/>
            <w:tabs>
              <w:tab w:val="right" w:leader="dot" w:pos="8296"/>
            </w:tabs>
            <w:kinsoku/>
            <w:wordWrap/>
            <w:overflowPunct/>
            <w:topLinePunct w:val="0"/>
            <w:autoSpaceDE/>
            <w:autoSpaceDN/>
            <w:bidi w:val="0"/>
            <w:spacing w:line="520" w:lineRule="exact"/>
            <w:rPr>
              <w:rFonts w:ascii="Times New Roman" w:hAnsi="Times New Roman"/>
              <w:sz w:val="28"/>
              <w:szCs w:val="28"/>
            </w:rPr>
          </w:pPr>
          <w:r>
            <w:fldChar w:fldCharType="begin"/>
          </w:r>
          <w:r>
            <w:instrText xml:space="preserve"> HYPERLINK \l "_Toc184195942" </w:instrText>
          </w:r>
          <w:r>
            <w:fldChar w:fldCharType="separate"/>
          </w:r>
          <w:r>
            <w:rPr>
              <w:rStyle w:val="18"/>
              <w:rFonts w:ascii="Times New Roman" w:hAnsi="Times New Roman" w:eastAsia="仿宋" w:cs="Times New Roman"/>
              <w:bCs/>
              <w:sz w:val="28"/>
              <w:szCs w:val="28"/>
            </w:rPr>
            <w:t>第24条 本通则自***年***月***日起施行，有效期五年。</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_Toc184195942 \h </w:instrText>
          </w:r>
          <w:r>
            <w:rPr>
              <w:rFonts w:ascii="Times New Roman" w:hAnsi="Times New Roman"/>
              <w:sz w:val="28"/>
              <w:szCs w:val="28"/>
            </w:rPr>
            <w:fldChar w:fldCharType="separate"/>
          </w:r>
          <w:r>
            <w:rPr>
              <w:rFonts w:ascii="Times New Roman" w:hAnsi="Times New Roman"/>
              <w:sz w:val="28"/>
              <w:szCs w:val="28"/>
            </w:rPr>
            <w:t>23</w:t>
          </w:r>
          <w:r>
            <w:rPr>
              <w:rFonts w:ascii="Times New Roman" w:hAnsi="Times New Roman"/>
              <w:sz w:val="28"/>
              <w:szCs w:val="28"/>
            </w:rPr>
            <w:fldChar w:fldCharType="end"/>
          </w:r>
          <w:r>
            <w:rPr>
              <w:rFonts w:ascii="Times New Roman" w:hAnsi="Times New Roman"/>
              <w:sz w:val="28"/>
              <w:szCs w:val="28"/>
            </w:rPr>
            <w:fldChar w:fldCharType="end"/>
          </w:r>
        </w:p>
        <w:p>
          <w:pPr>
            <w:pStyle w:val="8"/>
            <w:pageBreakBefore w:val="0"/>
            <w:tabs>
              <w:tab w:val="right" w:leader="dot" w:pos="8296"/>
            </w:tabs>
            <w:kinsoku/>
            <w:wordWrap/>
            <w:overflowPunct/>
            <w:topLinePunct w:val="0"/>
            <w:autoSpaceDE/>
            <w:autoSpaceDN/>
            <w:bidi w:val="0"/>
            <w:spacing w:line="520" w:lineRule="exact"/>
            <w:rPr>
              <w:rFonts w:ascii="Times New Roman" w:hAnsi="Times New Roman"/>
              <w:sz w:val="28"/>
              <w:szCs w:val="28"/>
            </w:rPr>
          </w:pPr>
          <w:r>
            <w:fldChar w:fldCharType="begin"/>
          </w:r>
          <w:r>
            <w:instrText xml:space="preserve"> HYPERLINK \l "_Toc184195943" </w:instrText>
          </w:r>
          <w:r>
            <w:fldChar w:fldCharType="separate"/>
          </w:r>
          <w:r>
            <w:rPr>
              <w:rStyle w:val="18"/>
              <w:rFonts w:ascii="Times New Roman" w:hAnsi="Times New Roman" w:eastAsia="仿宋" w:cs="Times New Roman"/>
              <w:bCs/>
              <w:sz w:val="28"/>
              <w:szCs w:val="28"/>
            </w:rPr>
            <w:t>第25条 本通则有关用语如下：</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_Toc184195943 \h </w:instrText>
          </w:r>
          <w:r>
            <w:rPr>
              <w:rFonts w:ascii="Times New Roman" w:hAnsi="Times New Roman"/>
              <w:sz w:val="28"/>
              <w:szCs w:val="28"/>
            </w:rPr>
            <w:fldChar w:fldCharType="separate"/>
          </w:r>
          <w:r>
            <w:rPr>
              <w:rFonts w:ascii="Times New Roman" w:hAnsi="Times New Roman"/>
              <w:sz w:val="28"/>
              <w:szCs w:val="28"/>
            </w:rPr>
            <w:t>23</w:t>
          </w:r>
          <w:r>
            <w:rPr>
              <w:rFonts w:ascii="Times New Roman" w:hAnsi="Times New Roman"/>
              <w:sz w:val="28"/>
              <w:szCs w:val="28"/>
            </w:rPr>
            <w:fldChar w:fldCharType="end"/>
          </w:r>
          <w:r>
            <w:rPr>
              <w:rFonts w:ascii="Times New Roman" w:hAnsi="Times New Roman"/>
              <w:sz w:val="28"/>
              <w:szCs w:val="28"/>
            </w:rPr>
            <w:fldChar w:fldCharType="end"/>
          </w:r>
        </w:p>
        <w:p>
          <w:pPr>
            <w:pStyle w:val="11"/>
            <w:pageBreakBefore w:val="0"/>
            <w:tabs>
              <w:tab w:val="right" w:leader="dot" w:pos="8296"/>
            </w:tabs>
            <w:kinsoku/>
            <w:wordWrap/>
            <w:overflowPunct/>
            <w:topLinePunct w:val="0"/>
            <w:autoSpaceDE/>
            <w:autoSpaceDN/>
            <w:bidi w:val="0"/>
            <w:spacing w:line="520" w:lineRule="exact"/>
            <w:rPr>
              <w:rFonts w:ascii="Times New Roman" w:hAnsi="Times New Roman"/>
              <w:sz w:val="28"/>
              <w:szCs w:val="28"/>
            </w:rPr>
          </w:pPr>
          <w:r>
            <w:fldChar w:fldCharType="begin"/>
          </w:r>
          <w:r>
            <w:instrText xml:space="preserve"> HYPERLINK \l "_Toc184195944" </w:instrText>
          </w:r>
          <w:r>
            <w:fldChar w:fldCharType="separate"/>
          </w:r>
          <w:r>
            <w:rPr>
              <w:rStyle w:val="18"/>
              <w:rFonts w:ascii="Times New Roman" w:hAnsi="Times New Roman" w:eastAsia="黑体" w:cs="黑体"/>
              <w:b/>
              <w:bCs/>
              <w:sz w:val="28"/>
              <w:szCs w:val="28"/>
            </w:rPr>
            <w:t>附录</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_Toc184195944 \h </w:instrText>
          </w:r>
          <w:r>
            <w:rPr>
              <w:rFonts w:ascii="Times New Roman" w:hAnsi="Times New Roman"/>
              <w:sz w:val="28"/>
              <w:szCs w:val="28"/>
            </w:rPr>
            <w:fldChar w:fldCharType="separate"/>
          </w:r>
          <w:r>
            <w:rPr>
              <w:rFonts w:ascii="Times New Roman" w:hAnsi="Times New Roman"/>
              <w:sz w:val="28"/>
              <w:szCs w:val="28"/>
            </w:rPr>
            <w:t>24</w:t>
          </w:r>
          <w:r>
            <w:rPr>
              <w:rFonts w:ascii="Times New Roman" w:hAnsi="Times New Roman"/>
              <w:sz w:val="28"/>
              <w:szCs w:val="28"/>
            </w:rPr>
            <w:fldChar w:fldCharType="end"/>
          </w:r>
          <w:r>
            <w:rPr>
              <w:rFonts w:ascii="Times New Roman" w:hAnsi="Times New Roman"/>
              <w:sz w:val="28"/>
              <w:szCs w:val="28"/>
            </w:rPr>
            <w:fldChar w:fldCharType="end"/>
          </w:r>
        </w:p>
        <w:p>
          <w:pPr>
            <w:pStyle w:val="12"/>
            <w:pageBreakBefore w:val="0"/>
            <w:kinsoku/>
            <w:wordWrap/>
            <w:overflowPunct/>
            <w:topLinePunct w:val="0"/>
            <w:autoSpaceDE/>
            <w:autoSpaceDN/>
            <w:bidi w:val="0"/>
            <w:spacing w:line="520" w:lineRule="exact"/>
            <w:rPr>
              <w:rFonts w:ascii="Times New Roman" w:hAnsi="Times New Roman" w:eastAsiaTheme="minorEastAsia" w:cstheme="minorBidi"/>
            </w:rPr>
          </w:pPr>
          <w:r>
            <w:fldChar w:fldCharType="begin"/>
          </w:r>
          <w:r>
            <w:instrText xml:space="preserve"> HYPERLINK \l "_Toc184195945" </w:instrText>
          </w:r>
          <w:r>
            <w:fldChar w:fldCharType="separate"/>
          </w:r>
          <w:r>
            <w:rPr>
              <w:rStyle w:val="18"/>
              <w:rFonts w:ascii="Times New Roman" w:hAnsi="Times New Roman" w:eastAsia="仿宋"/>
              <w:b/>
              <w:bCs/>
            </w:rPr>
            <w:t>附录1.名词解释</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_Toc184195945 \h </w:instrText>
          </w:r>
          <w:r>
            <w:rPr>
              <w:rFonts w:ascii="Times New Roman" w:hAnsi="Times New Roman"/>
            </w:rPr>
            <w:fldChar w:fldCharType="separate"/>
          </w:r>
          <w:r>
            <w:rPr>
              <w:rFonts w:ascii="Times New Roman" w:hAnsi="Times New Roman"/>
            </w:rPr>
            <w:t>24</w:t>
          </w:r>
          <w:r>
            <w:rPr>
              <w:rFonts w:ascii="Times New Roman" w:hAnsi="Times New Roman"/>
            </w:rPr>
            <w:fldChar w:fldCharType="end"/>
          </w:r>
          <w:r>
            <w:rPr>
              <w:rFonts w:ascii="Times New Roman" w:hAnsi="Times New Roman"/>
            </w:rPr>
            <w:fldChar w:fldCharType="end"/>
          </w:r>
        </w:p>
        <w:p>
          <w:pPr>
            <w:pStyle w:val="12"/>
            <w:pageBreakBefore w:val="0"/>
            <w:kinsoku/>
            <w:wordWrap/>
            <w:overflowPunct/>
            <w:topLinePunct w:val="0"/>
            <w:autoSpaceDE/>
            <w:autoSpaceDN/>
            <w:bidi w:val="0"/>
            <w:spacing w:line="520" w:lineRule="exact"/>
            <w:rPr>
              <w:rFonts w:ascii="Times New Roman" w:hAnsi="Times New Roman" w:eastAsiaTheme="minorEastAsia" w:cstheme="minorBidi"/>
            </w:rPr>
          </w:pPr>
          <w:r>
            <w:fldChar w:fldCharType="begin"/>
          </w:r>
          <w:r>
            <w:instrText xml:space="preserve"> HYPERLINK \l "_Toc184195946" </w:instrText>
          </w:r>
          <w:r>
            <w:fldChar w:fldCharType="separate"/>
          </w:r>
          <w:r>
            <w:rPr>
              <w:rStyle w:val="18"/>
              <w:rFonts w:ascii="Times New Roman" w:hAnsi="Times New Roman" w:eastAsia="仿宋"/>
              <w:b/>
              <w:bCs/>
            </w:rPr>
            <w:t>附录2.指标计算规则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_Toc184195946 \h </w:instrText>
          </w:r>
          <w:r>
            <w:rPr>
              <w:rFonts w:ascii="Times New Roman" w:hAnsi="Times New Roman"/>
            </w:rPr>
            <w:fldChar w:fldCharType="separate"/>
          </w:r>
          <w:r>
            <w:rPr>
              <w:rFonts w:ascii="Times New Roman" w:hAnsi="Times New Roman"/>
            </w:rPr>
            <w:t>26</w:t>
          </w:r>
          <w:r>
            <w:rPr>
              <w:rFonts w:ascii="Times New Roman" w:hAnsi="Times New Roman"/>
            </w:rPr>
            <w:fldChar w:fldCharType="end"/>
          </w:r>
          <w:r>
            <w:rPr>
              <w:rFonts w:ascii="Times New Roman" w:hAnsi="Times New Roman"/>
            </w:rPr>
            <w:fldChar w:fldCharType="end"/>
          </w:r>
        </w:p>
        <w:p>
          <w:pPr>
            <w:pStyle w:val="12"/>
            <w:pageBreakBefore w:val="0"/>
            <w:kinsoku/>
            <w:wordWrap/>
            <w:overflowPunct/>
            <w:topLinePunct w:val="0"/>
            <w:autoSpaceDE/>
            <w:autoSpaceDN/>
            <w:bidi w:val="0"/>
            <w:spacing w:line="520" w:lineRule="exact"/>
            <w:rPr>
              <w:rFonts w:ascii="Times New Roman" w:hAnsi="Times New Roman" w:eastAsiaTheme="minorEastAsia" w:cstheme="minorBidi"/>
            </w:rPr>
          </w:pPr>
          <w:r>
            <w:fldChar w:fldCharType="begin"/>
          </w:r>
          <w:r>
            <w:instrText xml:space="preserve"> HYPERLINK \l "_Toc184195947" </w:instrText>
          </w:r>
          <w:r>
            <w:fldChar w:fldCharType="separate"/>
          </w:r>
          <w:r>
            <w:rPr>
              <w:rStyle w:val="18"/>
              <w:rFonts w:ascii="Times New Roman" w:hAnsi="Times New Roman" w:eastAsia="仿宋"/>
              <w:b/>
              <w:bCs/>
            </w:rPr>
            <w:t>附录3.引用法律法规、政策文件和标准规范名录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_Toc184195947 \h </w:instrText>
          </w:r>
          <w:r>
            <w:rPr>
              <w:rFonts w:ascii="Times New Roman" w:hAnsi="Times New Roman"/>
            </w:rPr>
            <w:fldChar w:fldCharType="separate"/>
          </w:r>
          <w:r>
            <w:rPr>
              <w:rFonts w:ascii="Times New Roman" w:hAnsi="Times New Roman"/>
            </w:rPr>
            <w:t>27</w:t>
          </w:r>
          <w:r>
            <w:rPr>
              <w:rFonts w:ascii="Times New Roman" w:hAnsi="Times New Roman"/>
            </w:rPr>
            <w:fldChar w:fldCharType="end"/>
          </w:r>
          <w:r>
            <w:rPr>
              <w:rFonts w:ascii="Times New Roman" w:hAnsi="Times New Roman"/>
            </w:rPr>
            <w:fldChar w:fldCharType="end"/>
          </w:r>
        </w:p>
        <w:p>
          <w:pPr>
            <w:pStyle w:val="11"/>
            <w:pageBreakBefore w:val="0"/>
            <w:tabs>
              <w:tab w:val="right" w:leader="dot" w:pos="8296"/>
            </w:tabs>
            <w:kinsoku/>
            <w:wordWrap/>
            <w:overflowPunct/>
            <w:topLinePunct w:val="0"/>
            <w:autoSpaceDE/>
            <w:autoSpaceDN/>
            <w:bidi w:val="0"/>
            <w:spacing w:line="520" w:lineRule="exact"/>
            <w:rPr>
              <w:rFonts w:ascii="Times New Roman" w:hAnsi="Times New Roman"/>
              <w:sz w:val="28"/>
              <w:szCs w:val="28"/>
            </w:rPr>
          </w:pPr>
          <w:r>
            <w:fldChar w:fldCharType="begin"/>
          </w:r>
          <w:r>
            <w:instrText xml:space="preserve"> HYPERLINK \l "_Toc184195948" </w:instrText>
          </w:r>
          <w:r>
            <w:fldChar w:fldCharType="separate"/>
          </w:r>
          <w:r>
            <w:rPr>
              <w:rStyle w:val="18"/>
              <w:rFonts w:ascii="Times New Roman" w:hAnsi="Times New Roman" w:eastAsia="仿宋" w:cs="Times New Roman"/>
              <w:b/>
              <w:bCs/>
              <w:sz w:val="28"/>
              <w:szCs w:val="28"/>
            </w:rPr>
            <w:t>附表 富川瑶族自治县村庄建设用地指标分解表</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_Toc184195948 \h </w:instrText>
          </w:r>
          <w:r>
            <w:rPr>
              <w:rFonts w:ascii="Times New Roman" w:hAnsi="Times New Roman"/>
              <w:sz w:val="28"/>
              <w:szCs w:val="28"/>
            </w:rPr>
            <w:fldChar w:fldCharType="separate"/>
          </w:r>
          <w:r>
            <w:rPr>
              <w:rFonts w:ascii="Times New Roman" w:hAnsi="Times New Roman"/>
              <w:sz w:val="28"/>
              <w:szCs w:val="28"/>
            </w:rPr>
            <w:t>31</w:t>
          </w:r>
          <w:r>
            <w:rPr>
              <w:rFonts w:ascii="Times New Roman" w:hAnsi="Times New Roman"/>
              <w:sz w:val="28"/>
              <w:szCs w:val="28"/>
            </w:rPr>
            <w:fldChar w:fldCharType="end"/>
          </w:r>
          <w:r>
            <w:rPr>
              <w:rFonts w:ascii="Times New Roman" w:hAnsi="Times New Roman"/>
              <w:sz w:val="28"/>
              <w:szCs w:val="28"/>
            </w:rPr>
            <w:fldChar w:fldCharType="end"/>
          </w:r>
        </w:p>
        <w:p>
          <w:pPr>
            <w:pageBreakBefore w:val="0"/>
            <w:kinsoku/>
            <w:wordWrap/>
            <w:overflowPunct/>
            <w:topLinePunct w:val="0"/>
            <w:autoSpaceDE/>
            <w:autoSpaceDN/>
            <w:bidi w:val="0"/>
            <w:spacing w:line="520" w:lineRule="exact"/>
          </w:pPr>
          <w:r>
            <w:rPr>
              <w:rFonts w:hint="eastAsia" w:ascii="Times New Roman" w:hAnsi="Times New Roman" w:eastAsia="宋体" w:cstheme="minorEastAsia"/>
              <w:sz w:val="28"/>
              <w:szCs w:val="28"/>
            </w:rPr>
            <w:fldChar w:fldCharType="end"/>
          </w:r>
        </w:p>
      </w:sdtContent>
    </w:sdt>
    <w:p>
      <w:pPr>
        <w:pStyle w:val="2"/>
        <w:pageBreakBefore w:val="0"/>
        <w:kinsoku/>
        <w:wordWrap/>
        <w:overflowPunct/>
        <w:topLinePunct w:val="0"/>
        <w:autoSpaceDE/>
        <w:autoSpaceDN/>
        <w:bidi w:val="0"/>
        <w:spacing w:before="240" w:after="240" w:line="520" w:lineRule="exact"/>
        <w:jc w:val="center"/>
        <w:rPr>
          <w:rFonts w:ascii="Times New Roman" w:hAnsi="Times New Roman" w:eastAsia="仿宋" w:cs="Times New Roman"/>
          <w:b/>
          <w:bCs/>
          <w:color w:val="auto"/>
          <w:sz w:val="32"/>
          <w:szCs w:val="32"/>
        </w:rPr>
        <w:sectPr>
          <w:footerReference r:id="rId4" w:type="default"/>
          <w:pgSz w:w="11906" w:h="16838"/>
          <w:pgMar w:top="1440" w:right="1800" w:bottom="1440" w:left="1800" w:header="851" w:footer="992" w:gutter="0"/>
          <w:pgNumType w:fmt="upperRoman" w:start="1"/>
          <w:cols w:space="425" w:num="1"/>
          <w:docGrid w:type="lines" w:linePitch="312" w:charSpace="0"/>
        </w:sectPr>
      </w:pPr>
    </w:p>
    <w:p>
      <w:pPr>
        <w:pStyle w:val="2"/>
        <w:pageBreakBefore w:val="0"/>
        <w:kinsoku/>
        <w:wordWrap/>
        <w:overflowPunct/>
        <w:topLinePunct w:val="0"/>
        <w:autoSpaceDE/>
        <w:autoSpaceDN/>
        <w:bidi w:val="0"/>
        <w:spacing w:before="240" w:after="240" w:line="520" w:lineRule="exact"/>
        <w:jc w:val="center"/>
        <w:rPr>
          <w:rFonts w:ascii="黑体" w:hAnsi="黑体" w:eastAsia="黑体" w:cs="黑体"/>
          <w:b/>
          <w:bCs/>
          <w:color w:val="auto"/>
          <w:sz w:val="32"/>
          <w:szCs w:val="32"/>
        </w:rPr>
      </w:pPr>
      <w:bookmarkStart w:id="22" w:name="_Toc184195910"/>
      <w:r>
        <w:rPr>
          <w:rFonts w:hint="eastAsia" w:ascii="黑体" w:hAnsi="黑体" w:eastAsia="黑体" w:cs="黑体"/>
          <w:b/>
          <w:bCs/>
          <w:color w:val="auto"/>
          <w:sz w:val="32"/>
          <w:szCs w:val="32"/>
        </w:rPr>
        <w:t>第一章 总则</w:t>
      </w:r>
      <w:bookmarkEnd w:id="22"/>
    </w:p>
    <w:p>
      <w:pPr>
        <w:pStyle w:val="4"/>
        <w:pageBreakBefore w:val="0"/>
        <w:numPr>
          <w:ilvl w:val="2"/>
          <w:numId w:val="0"/>
        </w:numPr>
        <w:kinsoku/>
        <w:wordWrap/>
        <w:overflowPunct/>
        <w:topLinePunct w:val="0"/>
        <w:autoSpaceDE/>
        <w:autoSpaceDN/>
        <w:bidi w:val="0"/>
        <w:spacing w:before="156" w:beforeLines="50" w:after="156" w:afterLines="50" w:line="520" w:lineRule="exact"/>
        <w:rPr>
          <w:rFonts w:ascii="Times New Roman" w:hAnsi="Times New Roman" w:eastAsia="仿宋" w:cs="Times New Roman"/>
          <w:bCs/>
          <w:sz w:val="32"/>
          <w:szCs w:val="32"/>
        </w:rPr>
      </w:pPr>
      <w:bookmarkStart w:id="23" w:name="_Toc14477"/>
      <w:bookmarkStart w:id="24" w:name="_Toc29822"/>
      <w:bookmarkStart w:id="25" w:name="_Toc184195911"/>
      <w:r>
        <w:rPr>
          <w:rFonts w:ascii="Times New Roman" w:hAnsi="Times New Roman" w:eastAsia="仿宋" w:cs="Times New Roman"/>
          <w:bCs/>
          <w:sz w:val="32"/>
          <w:szCs w:val="32"/>
        </w:rPr>
        <w:t>第1条 制定目的</w:t>
      </w:r>
      <w:bookmarkEnd w:id="23"/>
      <w:bookmarkEnd w:id="24"/>
      <w:bookmarkEnd w:id="25"/>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根据《广西壮族自治区自然资源厅办公室关于印发&lt;广西壮族自治区乡村地区“通则式”规划管理规定编制指引（试行）&gt;的通知》（桂自然资办〔2024〕196号）要求，为规范</w:t>
      </w:r>
      <w:r>
        <w:rPr>
          <w:rFonts w:hint="eastAsia" w:ascii="Times New Roman" w:hAnsi="Times New Roman" w:eastAsia="仿宋" w:cs="Times New Roman"/>
          <w:sz w:val="32"/>
          <w:szCs w:val="32"/>
        </w:rPr>
        <w:t>管理</w:t>
      </w:r>
      <w:r>
        <w:rPr>
          <w:rFonts w:ascii="Times New Roman" w:hAnsi="Times New Roman" w:eastAsia="仿宋" w:cs="Times New Roman"/>
          <w:sz w:val="32"/>
          <w:szCs w:val="32"/>
        </w:rPr>
        <w:t>我县乡村地区</w:t>
      </w:r>
      <w:r>
        <w:rPr>
          <w:rFonts w:hint="eastAsia" w:ascii="Times New Roman" w:hAnsi="Times New Roman" w:eastAsia="仿宋" w:cs="Times New Roman"/>
          <w:sz w:val="32"/>
          <w:szCs w:val="32"/>
        </w:rPr>
        <w:t>建设活动</w:t>
      </w:r>
      <w:r>
        <w:rPr>
          <w:rFonts w:ascii="Times New Roman" w:hAnsi="Times New Roman" w:eastAsia="仿宋" w:cs="Times New Roman"/>
          <w:sz w:val="32"/>
          <w:szCs w:val="32"/>
        </w:rPr>
        <w:t>，解决村庄规划未覆盖的乡村地区空间规划管理、核发规划许可的问题，指导乡村地区村民住房、公共服务设施、市政公用设施、乡村产业等项目建设，统筹安排村庄建设用地规模，结合</w:t>
      </w:r>
      <w:r>
        <w:rPr>
          <w:rFonts w:hint="eastAsia" w:ascii="Times New Roman" w:hAnsi="Times New Roman" w:eastAsia="仿宋" w:cs="Times New Roman"/>
          <w:sz w:val="32"/>
          <w:szCs w:val="32"/>
        </w:rPr>
        <w:t>我县</w:t>
      </w:r>
      <w:r>
        <w:rPr>
          <w:rFonts w:ascii="Times New Roman" w:hAnsi="Times New Roman" w:eastAsia="仿宋" w:cs="Times New Roman"/>
          <w:sz w:val="32"/>
          <w:szCs w:val="32"/>
        </w:rPr>
        <w:t>村庄特点和实际需要，制定本“通则式”规划管理规定（以下简称“通则”）。</w:t>
      </w:r>
    </w:p>
    <w:p>
      <w:pPr>
        <w:pStyle w:val="4"/>
        <w:pageBreakBefore w:val="0"/>
        <w:numPr>
          <w:ilvl w:val="2"/>
          <w:numId w:val="0"/>
        </w:numPr>
        <w:kinsoku/>
        <w:wordWrap/>
        <w:overflowPunct/>
        <w:topLinePunct w:val="0"/>
        <w:autoSpaceDE/>
        <w:autoSpaceDN/>
        <w:bidi w:val="0"/>
        <w:spacing w:before="156" w:beforeLines="50" w:after="156" w:afterLines="50" w:line="520" w:lineRule="exact"/>
        <w:rPr>
          <w:rFonts w:ascii="Times New Roman" w:hAnsi="Times New Roman" w:eastAsia="仿宋" w:cs="Times New Roman"/>
          <w:bCs/>
          <w:sz w:val="32"/>
          <w:szCs w:val="32"/>
        </w:rPr>
      </w:pPr>
      <w:bookmarkStart w:id="26" w:name="_Toc2156"/>
      <w:bookmarkStart w:id="27" w:name="_Toc184195912"/>
      <w:bookmarkStart w:id="28" w:name="_Toc24169"/>
      <w:r>
        <w:rPr>
          <w:rFonts w:hint="eastAsia" w:ascii="Times New Roman" w:hAnsi="Times New Roman" w:eastAsia="仿宋" w:cs="Times New Roman"/>
          <w:bCs/>
          <w:sz w:val="32"/>
          <w:szCs w:val="32"/>
        </w:rPr>
        <w:t>第2条 制定依据</w:t>
      </w:r>
      <w:bookmarkEnd w:id="26"/>
      <w:bookmarkEnd w:id="27"/>
      <w:bookmarkEnd w:id="28"/>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w:t>
      </w:r>
      <w:r>
        <w:rPr>
          <w:rFonts w:hint="eastAsia" w:ascii="Times New Roman" w:hAnsi="Times New Roman" w:eastAsia="仿宋" w:cs="Times New Roman"/>
          <w:sz w:val="32"/>
          <w:szCs w:val="32"/>
        </w:rPr>
        <w:t>通则</w:t>
      </w:r>
      <w:r>
        <w:rPr>
          <w:rFonts w:ascii="Times New Roman" w:hAnsi="Times New Roman" w:eastAsia="仿宋" w:cs="Times New Roman"/>
          <w:sz w:val="32"/>
          <w:szCs w:val="32"/>
        </w:rPr>
        <w:t>以国家和地方相关法律法规、标准规范</w:t>
      </w:r>
      <w:r>
        <w:rPr>
          <w:rFonts w:hint="eastAsia" w:ascii="Times New Roman" w:hAnsi="Times New Roman" w:eastAsia="仿宋" w:cs="Times New Roman"/>
          <w:sz w:val="32"/>
          <w:szCs w:val="32"/>
        </w:rPr>
        <w:t>、</w:t>
      </w:r>
      <w:r>
        <w:rPr>
          <w:rFonts w:ascii="Times New Roman" w:hAnsi="Times New Roman" w:eastAsia="仿宋" w:cs="Times New Roman"/>
          <w:sz w:val="32"/>
          <w:szCs w:val="32"/>
        </w:rPr>
        <w:t>政策文件等为依据（详见</w:t>
      </w:r>
      <w:r>
        <w:rPr>
          <w:rFonts w:hint="eastAsia" w:ascii="Times New Roman" w:hAnsi="Times New Roman" w:eastAsia="仿宋" w:cs="Times New Roman"/>
          <w:sz w:val="32"/>
          <w:szCs w:val="32"/>
        </w:rPr>
        <w:t>附录3</w:t>
      </w:r>
      <w:r>
        <w:rPr>
          <w:rFonts w:ascii="Times New Roman" w:hAnsi="Times New Roman" w:eastAsia="仿宋" w:cs="Times New Roman"/>
          <w:sz w:val="32"/>
          <w:szCs w:val="32"/>
        </w:rPr>
        <w:t>）</w:t>
      </w:r>
      <w:r>
        <w:rPr>
          <w:rFonts w:hint="eastAsia" w:ascii="Times New Roman" w:hAnsi="Times New Roman" w:eastAsia="仿宋" w:cs="Times New Roman"/>
          <w:sz w:val="32"/>
          <w:szCs w:val="32"/>
        </w:rPr>
        <w:t>。</w:t>
      </w:r>
    </w:p>
    <w:p>
      <w:pPr>
        <w:pStyle w:val="4"/>
        <w:pageBreakBefore w:val="0"/>
        <w:numPr>
          <w:ilvl w:val="2"/>
          <w:numId w:val="0"/>
        </w:numPr>
        <w:kinsoku/>
        <w:wordWrap/>
        <w:overflowPunct/>
        <w:topLinePunct w:val="0"/>
        <w:autoSpaceDE/>
        <w:autoSpaceDN/>
        <w:bidi w:val="0"/>
        <w:spacing w:before="156" w:beforeLines="50" w:after="156" w:afterLines="50" w:line="520" w:lineRule="exact"/>
        <w:rPr>
          <w:rFonts w:ascii="Times New Roman" w:hAnsi="Times New Roman" w:eastAsia="仿宋" w:cs="Times New Roman"/>
          <w:bCs/>
          <w:sz w:val="32"/>
          <w:szCs w:val="32"/>
        </w:rPr>
      </w:pPr>
      <w:bookmarkStart w:id="29" w:name="_Toc26418"/>
      <w:bookmarkStart w:id="30" w:name="_Toc19553"/>
      <w:bookmarkStart w:id="31" w:name="_Toc184195913"/>
      <w:r>
        <w:rPr>
          <w:rFonts w:ascii="Times New Roman" w:hAnsi="Times New Roman" w:eastAsia="仿宋" w:cs="Times New Roman"/>
          <w:bCs/>
          <w:sz w:val="32"/>
          <w:szCs w:val="32"/>
        </w:rPr>
        <w:t>第</w:t>
      </w:r>
      <w:r>
        <w:rPr>
          <w:rFonts w:hint="eastAsia" w:ascii="Times New Roman" w:hAnsi="Times New Roman" w:eastAsia="仿宋" w:cs="Times New Roman"/>
          <w:bCs/>
          <w:sz w:val="32"/>
          <w:szCs w:val="32"/>
        </w:rPr>
        <w:t>3</w:t>
      </w:r>
      <w:r>
        <w:rPr>
          <w:rFonts w:ascii="Times New Roman" w:hAnsi="Times New Roman" w:eastAsia="仿宋" w:cs="Times New Roman"/>
          <w:bCs/>
          <w:sz w:val="32"/>
          <w:szCs w:val="32"/>
        </w:rPr>
        <w:t>条 适用范围</w:t>
      </w:r>
      <w:bookmarkEnd w:id="29"/>
      <w:bookmarkEnd w:id="30"/>
      <w:bookmarkEnd w:id="31"/>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本规定适用于我县城镇开发边界外乡村地区建设项目的规划管控，主要包括乡村地区的村民住房、村基础设施和公共服务设施、乡村产业发展等项目。</w:t>
      </w:r>
      <w:r>
        <w:rPr>
          <w:rFonts w:hint="eastAsia" w:ascii="Times New Roman" w:hAnsi="Times New Roman" w:eastAsia="仿宋" w:cs="Times New Roman"/>
          <w:sz w:val="32"/>
          <w:szCs w:val="32"/>
        </w:rPr>
        <w:t>传统村落、历史文化名村及其他需要特殊管控的村庄，从其管理规定。</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乡村地区未编制村庄规划的区域，依据本“通则式”规划管理规定核发规划许可；涉及农用地转用审批的，按照国家和自治区有关规定办理。</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乡村地区已编制审批村庄规划的区域，以村庄规划作为用途管制及核发规划许可的依据；或结合本“通则式”规划管理规定，核发规划许可。</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“通则”印发实施后，若“通则”中条文式内容无法满足具体项目建设管控要求的，可在“通则”的基础上另行编制乡村地区重点地块图则</w:t>
      </w:r>
      <w:r>
        <w:rPr>
          <w:rFonts w:hint="eastAsia" w:ascii="Times New Roman" w:hAnsi="Times New Roman" w:eastAsia="仿宋" w:cs="Times New Roman"/>
          <w:sz w:val="32"/>
          <w:szCs w:val="32"/>
        </w:rPr>
        <w:t>（详见附录4），</w:t>
      </w:r>
      <w:r>
        <w:rPr>
          <w:rFonts w:ascii="Times New Roman" w:hAnsi="Times New Roman" w:eastAsia="仿宋" w:cs="Times New Roman"/>
          <w:sz w:val="32"/>
          <w:szCs w:val="32"/>
        </w:rPr>
        <w:t>细化明确项目的用地位置、面积、土地用途、容积率、绿地率、建筑密度、建筑高度等控制内容，作为核发规划许可的依据。</w:t>
      </w:r>
    </w:p>
    <w:p>
      <w:pPr>
        <w:pStyle w:val="2"/>
        <w:pageBreakBefore w:val="0"/>
        <w:kinsoku/>
        <w:wordWrap/>
        <w:overflowPunct/>
        <w:topLinePunct w:val="0"/>
        <w:autoSpaceDE/>
        <w:autoSpaceDN/>
        <w:bidi w:val="0"/>
        <w:spacing w:before="240" w:after="240" w:line="520" w:lineRule="exact"/>
        <w:jc w:val="center"/>
        <w:rPr>
          <w:rFonts w:ascii="黑体" w:hAnsi="黑体" w:eastAsia="黑体" w:cs="黑体"/>
          <w:b/>
          <w:bCs/>
          <w:color w:val="auto"/>
          <w:sz w:val="32"/>
          <w:szCs w:val="32"/>
        </w:rPr>
      </w:pPr>
      <w:bookmarkStart w:id="32" w:name="_Toc19001"/>
      <w:bookmarkStart w:id="33" w:name="_Toc184195914"/>
      <w:r>
        <w:rPr>
          <w:rFonts w:hint="eastAsia" w:ascii="黑体" w:hAnsi="黑体" w:eastAsia="黑体" w:cs="黑体"/>
          <w:b/>
          <w:bCs/>
          <w:color w:val="auto"/>
          <w:sz w:val="32"/>
          <w:szCs w:val="32"/>
        </w:rPr>
        <w:t>第二章 村庄概况</w:t>
      </w:r>
      <w:bookmarkEnd w:id="32"/>
      <w:bookmarkEnd w:id="33"/>
    </w:p>
    <w:p>
      <w:pPr>
        <w:pStyle w:val="4"/>
        <w:pageBreakBefore w:val="0"/>
        <w:numPr>
          <w:ilvl w:val="2"/>
          <w:numId w:val="0"/>
        </w:numPr>
        <w:kinsoku/>
        <w:wordWrap/>
        <w:overflowPunct/>
        <w:topLinePunct w:val="0"/>
        <w:autoSpaceDE/>
        <w:autoSpaceDN/>
        <w:bidi w:val="0"/>
        <w:spacing w:before="156" w:beforeLines="50" w:after="156" w:afterLines="50" w:line="520" w:lineRule="exact"/>
        <w:rPr>
          <w:rFonts w:ascii="Times New Roman" w:hAnsi="Times New Roman" w:eastAsia="仿宋" w:cs="Times New Roman"/>
          <w:bCs/>
          <w:sz w:val="32"/>
          <w:szCs w:val="32"/>
        </w:rPr>
      </w:pPr>
      <w:bookmarkStart w:id="34" w:name="_Toc184195915"/>
      <w:bookmarkStart w:id="35" w:name="_Toc22713"/>
      <w:bookmarkStart w:id="36" w:name="_Toc10226"/>
      <w:r>
        <w:rPr>
          <w:rFonts w:ascii="Times New Roman" w:hAnsi="Times New Roman" w:eastAsia="仿宋" w:cs="Times New Roman"/>
          <w:bCs/>
          <w:sz w:val="32"/>
          <w:szCs w:val="32"/>
        </w:rPr>
        <w:t>第4条 村庄分类</w:t>
      </w:r>
      <w:bookmarkEnd w:id="34"/>
      <w:bookmarkEnd w:id="35"/>
      <w:bookmarkEnd w:id="36"/>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全县共12个乡镇，154个行政村（包含社区、农场、林场）。根据已批复的《富川瑶族自治县国土空间总体规划（2021-2035年）》，全县域137个行政村划分为城郊融合类、集聚提升类、特色保护类三种类型。</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城郊融合型村庄共有14个。要控制村庄用地扩张发展，有序引导乡村城市化；促进城乡要素流通，加快交通对接、基础设施共建、公共服务共享，为承接主城区产业转移预留足够的用地支撑。</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集聚提升型村庄共有87个。适度鼓励人口集聚，重点发展农业、工贸、休闲服务等产业，按照较大规模的中心村标准进行公共服务设施配置，高标准开展村庄人居环境提升。</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特色保护型村庄共有36个。统筹保护、利用与发展的关系，努力保持村庄的完整性、真实性和延续性；切实保护村庄的传统选址、格局、风貌以及自然和田园景观，全面保护文物古迹、民族特色、传统文化、历史建筑、传统民居等，提出特色文化资源利用策略与机制。</w:t>
      </w:r>
    </w:p>
    <w:p>
      <w:pPr>
        <w:pStyle w:val="2"/>
        <w:pageBreakBefore w:val="0"/>
        <w:kinsoku/>
        <w:wordWrap/>
        <w:overflowPunct/>
        <w:topLinePunct w:val="0"/>
        <w:autoSpaceDE/>
        <w:autoSpaceDN/>
        <w:bidi w:val="0"/>
        <w:spacing w:before="240" w:after="240" w:line="520" w:lineRule="exact"/>
        <w:jc w:val="center"/>
        <w:rPr>
          <w:rFonts w:ascii="黑体" w:hAnsi="黑体" w:eastAsia="黑体" w:cs="黑体"/>
          <w:b/>
          <w:bCs/>
          <w:color w:val="auto"/>
          <w:sz w:val="32"/>
          <w:szCs w:val="32"/>
        </w:rPr>
      </w:pPr>
      <w:bookmarkStart w:id="37" w:name="_Toc9612"/>
      <w:bookmarkStart w:id="38" w:name="_Toc184195916"/>
      <w:r>
        <w:rPr>
          <w:rFonts w:hint="eastAsia" w:ascii="黑体" w:hAnsi="黑体" w:eastAsia="黑体" w:cs="黑体"/>
          <w:b/>
          <w:bCs/>
          <w:color w:val="auto"/>
          <w:sz w:val="32"/>
          <w:szCs w:val="32"/>
        </w:rPr>
        <w:t>第三章 管控要求</w:t>
      </w:r>
      <w:bookmarkEnd w:id="37"/>
      <w:bookmarkEnd w:id="38"/>
    </w:p>
    <w:p>
      <w:pPr>
        <w:pStyle w:val="3"/>
        <w:pageBreakBefore w:val="0"/>
        <w:kinsoku/>
        <w:wordWrap/>
        <w:overflowPunct/>
        <w:topLinePunct w:val="0"/>
        <w:autoSpaceDE/>
        <w:autoSpaceDN/>
        <w:bidi w:val="0"/>
        <w:spacing w:before="240" w:after="240" w:line="520" w:lineRule="exact"/>
        <w:jc w:val="center"/>
        <w:rPr>
          <w:rFonts w:ascii="Times New Roman" w:hAnsi="Times New Roman" w:eastAsia="仿宋" w:cs="Times New Roman"/>
          <w:b/>
          <w:bCs/>
          <w:color w:val="auto"/>
          <w:sz w:val="32"/>
          <w:szCs w:val="32"/>
        </w:rPr>
      </w:pPr>
      <w:bookmarkStart w:id="39" w:name="_Toc184195917"/>
      <w:bookmarkStart w:id="40" w:name="_Toc25800"/>
      <w:r>
        <w:rPr>
          <w:rFonts w:hint="eastAsia" w:ascii="Times New Roman" w:hAnsi="Times New Roman" w:eastAsia="仿宋" w:cs="Times New Roman"/>
          <w:b/>
          <w:bCs/>
          <w:color w:val="auto"/>
          <w:sz w:val="32"/>
          <w:szCs w:val="32"/>
        </w:rPr>
        <w:t xml:space="preserve">第一节 </w:t>
      </w:r>
      <w:r>
        <w:rPr>
          <w:rFonts w:ascii="Times New Roman" w:hAnsi="Times New Roman" w:eastAsia="仿宋" w:cs="Times New Roman"/>
          <w:b/>
          <w:bCs/>
          <w:color w:val="auto"/>
          <w:sz w:val="32"/>
          <w:szCs w:val="32"/>
        </w:rPr>
        <w:t>底线管控</w:t>
      </w:r>
      <w:bookmarkEnd w:id="39"/>
      <w:bookmarkEnd w:id="40"/>
    </w:p>
    <w:p>
      <w:pPr>
        <w:pStyle w:val="4"/>
        <w:pageBreakBefore w:val="0"/>
        <w:numPr>
          <w:ilvl w:val="2"/>
          <w:numId w:val="0"/>
        </w:numPr>
        <w:kinsoku/>
        <w:wordWrap/>
        <w:overflowPunct/>
        <w:topLinePunct w:val="0"/>
        <w:autoSpaceDE/>
        <w:autoSpaceDN/>
        <w:bidi w:val="0"/>
        <w:spacing w:before="156" w:beforeLines="50" w:after="156" w:afterLines="50" w:line="520" w:lineRule="exact"/>
        <w:rPr>
          <w:rFonts w:ascii="Times New Roman" w:hAnsi="Times New Roman" w:eastAsia="仿宋" w:cs="Times New Roman"/>
          <w:bCs/>
          <w:sz w:val="32"/>
          <w:szCs w:val="32"/>
        </w:rPr>
      </w:pPr>
      <w:bookmarkStart w:id="41" w:name="_Toc184195918"/>
      <w:bookmarkStart w:id="42" w:name="_Toc29382"/>
      <w:bookmarkStart w:id="43" w:name="_Toc18921"/>
      <w:r>
        <w:rPr>
          <w:rFonts w:hint="eastAsia" w:ascii="Times New Roman" w:hAnsi="Times New Roman" w:eastAsia="仿宋" w:cs="Times New Roman"/>
          <w:bCs/>
          <w:sz w:val="32"/>
          <w:szCs w:val="32"/>
        </w:rPr>
        <w:t xml:space="preserve">第5条 </w:t>
      </w:r>
      <w:r>
        <w:rPr>
          <w:rFonts w:ascii="Times New Roman" w:hAnsi="Times New Roman" w:eastAsia="仿宋" w:cs="Times New Roman"/>
          <w:bCs/>
          <w:sz w:val="32"/>
          <w:szCs w:val="32"/>
        </w:rPr>
        <w:t>耕地和永久基本农田保护红线</w:t>
      </w:r>
      <w:bookmarkEnd w:id="41"/>
      <w:bookmarkEnd w:id="42"/>
      <w:bookmarkEnd w:id="43"/>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lang w:val="zh-TW"/>
        </w:rPr>
      </w:pPr>
      <w:r>
        <w:rPr>
          <w:rFonts w:ascii="Times New Roman" w:hAnsi="Times New Roman" w:eastAsia="仿宋" w:cs="Times New Roman"/>
          <w:sz w:val="32"/>
          <w:szCs w:val="32"/>
          <w:lang w:val="zh-TW"/>
        </w:rPr>
        <w:t>严格落实耕地和永久基本农田保护红线。到2035年，全县耕地保护目标不低于</w:t>
      </w:r>
      <w:r>
        <w:rPr>
          <w:rFonts w:hint="eastAsia" w:ascii="Times New Roman" w:hAnsi="Times New Roman" w:eastAsia="仿宋" w:cs="Times New Roman"/>
          <w:snapToGrid w:val="0"/>
          <w:kern w:val="0"/>
          <w:sz w:val="32"/>
          <w:szCs w:val="32"/>
        </w:rPr>
        <w:t>52.99万亩，永久基本农田保护面积不低于</w:t>
      </w:r>
      <w:r>
        <w:rPr>
          <w:rFonts w:ascii="Times New Roman" w:hAnsi="Times New Roman" w:eastAsia="仿宋" w:cs="Times New Roman"/>
          <w:snapToGrid w:val="0"/>
          <w:kern w:val="0"/>
          <w:sz w:val="32"/>
          <w:szCs w:val="32"/>
        </w:rPr>
        <w:t>50.46</w:t>
      </w:r>
      <w:r>
        <w:rPr>
          <w:rFonts w:hint="eastAsia" w:ascii="Times New Roman" w:hAnsi="Times New Roman" w:eastAsia="仿宋" w:cs="Times New Roman"/>
          <w:snapToGrid w:val="0"/>
          <w:kern w:val="0"/>
          <w:sz w:val="32"/>
          <w:szCs w:val="32"/>
        </w:rPr>
        <w:t>万亩</w:t>
      </w:r>
      <w:r>
        <w:rPr>
          <w:rFonts w:ascii="Times New Roman" w:hAnsi="Times New Roman" w:eastAsia="仿宋" w:cs="Times New Roman"/>
          <w:sz w:val="32"/>
          <w:szCs w:val="32"/>
          <w:lang w:val="zh-TW"/>
        </w:rPr>
        <w:t>。</w:t>
      </w:r>
      <w:r>
        <w:rPr>
          <w:rFonts w:hint="eastAsia" w:ascii="Times New Roman" w:hAnsi="Times New Roman" w:eastAsia="仿宋" w:cs="Times New Roman"/>
          <w:sz w:val="32"/>
          <w:szCs w:val="32"/>
        </w:rPr>
        <w:t>乡村建设不得擅自占用或者改变</w:t>
      </w:r>
      <w:r>
        <w:rPr>
          <w:rFonts w:ascii="Times New Roman" w:hAnsi="Times New Roman" w:eastAsia="仿宋" w:cs="Times New Roman"/>
          <w:sz w:val="32"/>
          <w:szCs w:val="32"/>
          <w:lang w:val="zh-TW"/>
        </w:rPr>
        <w:t>永久基本农田；严格耕地用途管制，全面落实耕地占补平衡制度。</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lang w:val="zh-TW"/>
        </w:rPr>
      </w:pPr>
      <w:r>
        <w:rPr>
          <w:rFonts w:ascii="Times New Roman" w:hAnsi="Times New Roman" w:eastAsia="仿宋" w:cs="Times New Roman"/>
          <w:sz w:val="32"/>
          <w:szCs w:val="32"/>
          <w:lang w:val="zh-TW"/>
        </w:rPr>
        <w:t>严格耕地用途管制。不得在一般耕地上挖湖造景、种植草皮；不得在国家批准的生态退耕规划和计划外擅自扩大退耕还林还草还湿还湖规模；不得违规超标准在铁路、公路等用地红线外，以及河渠两侧、水库周边占用一般耕地种树建设绿化带；未经批准不得占用一般耕地实施国土绿化；未经批准工商企业等社会资本不得将通过流转获得土地经营权的一般耕地转为林地、园地等其他农用地。严格控制新增农村道路、畜禽养殖设施、水产养殖设施和破坏耕作层的种植业设施占用一般耕地。交通水利等重点基础设施建设项目尽量优化选线，不占或少占耕地。</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lang w:val="zh-TW"/>
        </w:rPr>
      </w:pPr>
      <w:r>
        <w:rPr>
          <w:rFonts w:ascii="Times New Roman" w:hAnsi="Times New Roman" w:eastAsia="仿宋" w:cs="Times New Roman"/>
          <w:sz w:val="32"/>
          <w:szCs w:val="32"/>
          <w:lang w:val="zh-TW"/>
        </w:rPr>
        <w:t>严格落实永久基本农田特殊保护制度。永久基本农田不得转为林地、草地、园地等其他农用地及农业设施建设用地。永久基本农田重点用于粮食生产，已划定的永久基本农田，任何单位和个人不得擅自占用或者改变用途。严禁占用永久基本农田发展林果业和挖塘养鱼；严禁占用永久基本农田种植苗木、草皮等用于绿化装饰以及其他破坏耕作层的植物；严禁占用永久基本农田挖湖造景、建设绿化带；严禁新增占用永久基本农田建设畜禽养殖设施、水产养殖设施和破坏耕作层的种植业设施：不得以农业种植结构调整等理由改变永久基本农田的耕地地类属性。禁止任何单位和个人在基本农田保护区内建窑、建房、建坟、挖砂、采石、采矿、取土、堆放固体废弃物或者进行其他破坏基本农田的活动。</w:t>
      </w:r>
    </w:p>
    <w:p>
      <w:pPr>
        <w:pStyle w:val="4"/>
        <w:pageBreakBefore w:val="0"/>
        <w:numPr>
          <w:ilvl w:val="2"/>
          <w:numId w:val="0"/>
        </w:numPr>
        <w:kinsoku/>
        <w:wordWrap/>
        <w:overflowPunct/>
        <w:topLinePunct w:val="0"/>
        <w:autoSpaceDE/>
        <w:autoSpaceDN/>
        <w:bidi w:val="0"/>
        <w:spacing w:before="156" w:beforeLines="50" w:after="156" w:afterLines="50" w:line="520" w:lineRule="exact"/>
        <w:rPr>
          <w:rFonts w:ascii="Times New Roman" w:hAnsi="Times New Roman" w:eastAsia="仿宋" w:cs="Times New Roman"/>
          <w:bCs/>
          <w:sz w:val="32"/>
          <w:szCs w:val="32"/>
        </w:rPr>
      </w:pPr>
      <w:bookmarkStart w:id="44" w:name="_Toc14918"/>
      <w:bookmarkStart w:id="45" w:name="_Toc184195919"/>
      <w:bookmarkStart w:id="46" w:name="_Toc13882"/>
      <w:r>
        <w:rPr>
          <w:rFonts w:hint="eastAsia" w:ascii="Times New Roman" w:hAnsi="Times New Roman" w:eastAsia="仿宋" w:cs="Times New Roman"/>
          <w:bCs/>
          <w:sz w:val="32"/>
          <w:szCs w:val="32"/>
        </w:rPr>
        <w:t xml:space="preserve">第6条 </w:t>
      </w:r>
      <w:r>
        <w:rPr>
          <w:rFonts w:ascii="Times New Roman" w:hAnsi="Times New Roman" w:eastAsia="仿宋" w:cs="Times New Roman"/>
          <w:bCs/>
          <w:sz w:val="32"/>
          <w:szCs w:val="32"/>
        </w:rPr>
        <w:t>生态保护红线</w:t>
      </w:r>
      <w:bookmarkEnd w:id="44"/>
      <w:bookmarkEnd w:id="45"/>
      <w:bookmarkEnd w:id="46"/>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严格落实生态保护红线。</w:t>
      </w:r>
      <w:r>
        <w:rPr>
          <w:rFonts w:ascii="Times New Roman" w:hAnsi="Times New Roman" w:eastAsia="仿宋" w:cs="Times New Roman"/>
          <w:sz w:val="32"/>
          <w:szCs w:val="32"/>
          <w:lang w:val="zh-TW"/>
        </w:rPr>
        <w:t>到2035年，全县生态保护红线面积不低于</w:t>
      </w:r>
      <w:r>
        <w:rPr>
          <w:rFonts w:hint="eastAsia" w:ascii="Times New Roman" w:hAnsi="Times New Roman" w:eastAsia="仿宋" w:cs="Times New Roman"/>
          <w:snapToGrid w:val="0"/>
          <w:kern w:val="0"/>
          <w:sz w:val="32"/>
          <w:szCs w:val="32"/>
        </w:rPr>
        <w:t>361.84平方千米</w:t>
      </w:r>
      <w:r>
        <w:rPr>
          <w:rFonts w:ascii="Times New Roman" w:hAnsi="Times New Roman" w:eastAsia="仿宋" w:cs="Times New Roman"/>
          <w:sz w:val="32"/>
          <w:szCs w:val="32"/>
          <w:lang w:val="zh-TW"/>
        </w:rPr>
        <w:t>。</w:t>
      </w:r>
      <w:r>
        <w:rPr>
          <w:rFonts w:hint="eastAsia" w:ascii="Times New Roman" w:hAnsi="Times New Roman" w:eastAsia="仿宋" w:cs="Times New Roman"/>
          <w:sz w:val="32"/>
          <w:szCs w:val="32"/>
        </w:rPr>
        <w:t>乡村建设要严格遵守生态保护红线管理办法规定，严禁擅自改变红线内用地用途，</w:t>
      </w:r>
      <w:r>
        <w:rPr>
          <w:rFonts w:ascii="Times New Roman" w:hAnsi="Times New Roman" w:eastAsia="仿宋" w:cs="Times New Roman"/>
          <w:sz w:val="32"/>
          <w:szCs w:val="32"/>
        </w:rPr>
        <w:t>生态保护红线一经划定</w:t>
      </w:r>
      <w:r>
        <w:rPr>
          <w:rFonts w:hint="eastAsia" w:ascii="Times New Roman" w:hAnsi="Times New Roman" w:eastAsia="仿宋" w:cs="Times New Roman"/>
          <w:sz w:val="32"/>
          <w:szCs w:val="32"/>
        </w:rPr>
        <w:t>。</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lang w:val="zh-TW"/>
        </w:rPr>
      </w:pPr>
      <w:r>
        <w:rPr>
          <w:rFonts w:ascii="Times New Roman" w:hAnsi="Times New Roman" w:eastAsia="仿宋" w:cs="Times New Roman"/>
          <w:sz w:val="32"/>
          <w:szCs w:val="32"/>
          <w:lang w:val="zh-TW"/>
        </w:rPr>
        <w:t>生态保护红线内，自然保护地核心保护区原则上禁止人为活动，自然保护地核心保护区以外的其他区域，严格禁止开发性、生产性建设活动，在符合现行法律法规前提下，除国家重大战略项目外，仅允许对生态功能不造成破坏的有限人为活动。</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lang w:val="zh-TW"/>
        </w:rPr>
      </w:pPr>
      <w:r>
        <w:rPr>
          <w:rFonts w:hint="eastAsia" w:ascii="Times New Roman" w:hAnsi="Times New Roman" w:eastAsia="仿宋" w:cs="Times New Roman"/>
          <w:sz w:val="32"/>
          <w:szCs w:val="32"/>
          <w:lang w:val="zh-TW"/>
        </w:rPr>
        <w:t>（一）</w:t>
      </w:r>
      <w:r>
        <w:rPr>
          <w:rFonts w:ascii="Times New Roman" w:hAnsi="Times New Roman" w:eastAsia="仿宋" w:cs="Times New Roman"/>
          <w:sz w:val="32"/>
          <w:szCs w:val="32"/>
          <w:lang w:val="zh-TW"/>
        </w:rPr>
        <w:t>管护巡护、保护执法、科学研究、调查监测、测绘导航、防灾减灾救灾、军事国防、疫情防控等活动及相关的必要设施修筑。</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lang w:val="zh-TW"/>
        </w:rPr>
      </w:pPr>
      <w:r>
        <w:rPr>
          <w:rFonts w:hint="eastAsia" w:ascii="Times New Roman" w:hAnsi="Times New Roman" w:eastAsia="仿宋" w:cs="Times New Roman"/>
          <w:sz w:val="32"/>
          <w:szCs w:val="32"/>
          <w:lang w:val="zh-TW"/>
        </w:rPr>
        <w:t>（二）</w:t>
      </w:r>
      <w:r>
        <w:rPr>
          <w:rFonts w:ascii="Times New Roman" w:hAnsi="Times New Roman" w:eastAsia="仿宋" w:cs="Times New Roman"/>
          <w:sz w:val="32"/>
          <w:szCs w:val="32"/>
          <w:lang w:val="zh-TW"/>
        </w:rPr>
        <w:t>原住居民和其他合法权益主体，允许在不扩大现有建设用地、耕地、水产养殖规模和放牧强度（符合草畜平衡管理规定）的前提下，开展种植、放牧、捕捞、养殖等活动，修筑生产生活设施。</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lang w:val="zh-TW"/>
        </w:rPr>
      </w:pPr>
      <w:r>
        <w:rPr>
          <w:rFonts w:hint="eastAsia" w:ascii="Times New Roman" w:hAnsi="Times New Roman" w:eastAsia="仿宋" w:cs="Times New Roman"/>
          <w:sz w:val="32"/>
          <w:szCs w:val="32"/>
          <w:lang w:val="zh-TW"/>
        </w:rPr>
        <w:t>（三）</w:t>
      </w:r>
      <w:r>
        <w:rPr>
          <w:rFonts w:ascii="Times New Roman" w:hAnsi="Times New Roman" w:eastAsia="仿宋" w:cs="Times New Roman"/>
          <w:sz w:val="32"/>
          <w:szCs w:val="32"/>
          <w:lang w:val="zh-TW"/>
        </w:rPr>
        <w:t>经依法批准的考古调查发掘、古生物化石调查发掘、标本采集和文物保护活动。</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lang w:val="zh-TW"/>
        </w:rPr>
      </w:pPr>
      <w:r>
        <w:rPr>
          <w:rFonts w:hint="eastAsia" w:ascii="Times New Roman" w:hAnsi="Times New Roman" w:eastAsia="仿宋" w:cs="Times New Roman"/>
          <w:sz w:val="32"/>
          <w:szCs w:val="32"/>
          <w:lang w:val="zh-TW"/>
        </w:rPr>
        <w:t>（四）</w:t>
      </w:r>
      <w:r>
        <w:rPr>
          <w:rFonts w:ascii="Times New Roman" w:hAnsi="Times New Roman" w:eastAsia="仿宋" w:cs="Times New Roman"/>
          <w:sz w:val="32"/>
          <w:szCs w:val="32"/>
          <w:lang w:val="zh-TW"/>
        </w:rPr>
        <w:t>按规定对人工商品林进行抚育采伐，或以提升森林质量、优化栖息地、建设生物防火隔离带等为目的的树种更新，依法开展的竹林采伐经营。</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lang w:val="zh-TW"/>
        </w:rPr>
      </w:pPr>
      <w:r>
        <w:rPr>
          <w:rFonts w:hint="eastAsia" w:ascii="Times New Roman" w:hAnsi="Times New Roman" w:eastAsia="仿宋" w:cs="Times New Roman"/>
          <w:sz w:val="32"/>
          <w:szCs w:val="32"/>
          <w:lang w:val="zh-TW"/>
        </w:rPr>
        <w:t>（五）</w:t>
      </w:r>
      <w:r>
        <w:rPr>
          <w:rFonts w:ascii="Times New Roman" w:hAnsi="Times New Roman" w:eastAsia="仿宋" w:cs="Times New Roman"/>
          <w:sz w:val="32"/>
          <w:szCs w:val="32"/>
          <w:lang w:val="zh-TW"/>
        </w:rPr>
        <w:t>不破坏生态功能的适度参观旅游、科普宣教及符合相关规划的配套性服务设施和相关的必要公共设施建设及维护。</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lang w:val="zh-TW"/>
        </w:rPr>
      </w:pPr>
      <w:r>
        <w:rPr>
          <w:rFonts w:hint="eastAsia" w:ascii="Times New Roman" w:hAnsi="Times New Roman" w:eastAsia="仿宋" w:cs="Times New Roman"/>
          <w:sz w:val="32"/>
          <w:szCs w:val="32"/>
          <w:lang w:val="zh-TW"/>
        </w:rPr>
        <w:t>（六）</w:t>
      </w:r>
      <w:r>
        <w:rPr>
          <w:rFonts w:ascii="Times New Roman" w:hAnsi="Times New Roman" w:eastAsia="仿宋" w:cs="Times New Roman"/>
          <w:sz w:val="32"/>
          <w:szCs w:val="32"/>
          <w:lang w:val="zh-TW"/>
        </w:rPr>
        <w:t>必须且无法避让、符合县级以上国土空间规划的线性基础设施、通讯和防洪、供水设施建设和船舶航行、航道疏浚清淤等活动；已有的合法水利、交通运输等设施运行维护改造。</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lang w:val="zh-TW"/>
        </w:rPr>
      </w:pPr>
      <w:r>
        <w:rPr>
          <w:rFonts w:hint="eastAsia" w:ascii="Times New Roman" w:hAnsi="Times New Roman" w:eastAsia="仿宋" w:cs="Times New Roman"/>
          <w:sz w:val="32"/>
          <w:szCs w:val="32"/>
        </w:rPr>
        <w:t>（七）</w:t>
      </w:r>
      <w:r>
        <w:rPr>
          <w:rFonts w:ascii="Times New Roman" w:hAnsi="Times New Roman" w:eastAsia="仿宋" w:cs="Times New Roman"/>
          <w:sz w:val="32"/>
          <w:szCs w:val="32"/>
          <w:lang w:val="zh-TW"/>
        </w:rPr>
        <w:t>地质调查与矿产资源勘查开采。包括：基础地质调查和战略性矿产资源远景调查等公益性工作；铀矿勘查开采活动，可办理矿业权登记；已依法设立的油气探矿权继续勘查活动，可办理探矿权延续、变更（不含扩大勘查区块范围）、保留、注销，当发现可供开采油气资源并探明储量时，可将开采拟占用的地表范围依照国家相关规定调出生态保护红线；已依法设立的油气采矿权不扩大用地范围，继续开采，可办理采矿权延续、变更（不含扩大矿区范围）、注销；已依法设立的矿泉水和地热采矿权，在不超出已经核定的生产规模、不新增生产设施的前提下继续开采，可办理采矿权延续、变更（不含扩大矿区范围）、注销；已依法设立和新立铬、铜、镍、锂、钴、锆、钾盐、（中）重稀土矿等战略性矿产探矿权开展勘查活动，可办理探矿权登记，因国家战略需要开展开采活动的，可办理采矿权登记。上述勘查开采活动，应落实减缓生态环境影响措施，严格执行绿色勘查、开采及矿山环境生态修复相关要求。</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lang w:val="zh-TW"/>
        </w:rPr>
      </w:pPr>
      <w:r>
        <w:rPr>
          <w:rFonts w:hint="eastAsia" w:ascii="Times New Roman" w:hAnsi="Times New Roman" w:eastAsia="仿宋" w:cs="Times New Roman"/>
          <w:sz w:val="32"/>
          <w:szCs w:val="32"/>
          <w:lang w:val="zh-TW"/>
        </w:rPr>
        <w:t>（八）</w:t>
      </w:r>
      <w:r>
        <w:rPr>
          <w:rFonts w:ascii="Times New Roman" w:hAnsi="Times New Roman" w:eastAsia="仿宋" w:cs="Times New Roman"/>
          <w:sz w:val="32"/>
          <w:szCs w:val="32"/>
          <w:lang w:val="zh-TW"/>
        </w:rPr>
        <w:t>依据县级以上国土空间规划和生态保护修复专项规划开展的生态修复。</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lang w:val="zh-TW"/>
        </w:rPr>
      </w:pPr>
      <w:r>
        <w:rPr>
          <w:rFonts w:hint="eastAsia" w:ascii="Times New Roman" w:hAnsi="Times New Roman" w:eastAsia="仿宋" w:cs="Times New Roman"/>
          <w:sz w:val="32"/>
          <w:szCs w:val="32"/>
          <w:lang w:val="zh-TW"/>
        </w:rPr>
        <w:t>（九）</w:t>
      </w:r>
      <w:r>
        <w:rPr>
          <w:rFonts w:ascii="Times New Roman" w:hAnsi="Times New Roman" w:eastAsia="仿宋" w:cs="Times New Roman"/>
          <w:sz w:val="32"/>
          <w:szCs w:val="32"/>
          <w:lang w:val="zh-TW"/>
        </w:rPr>
        <w:t>根据我国相关法律法规和与邻国签署的国界管理制度协定（条约）开展的边界边境通视道清理以及界务工程的修建、维护和拆除工作。</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lang w:val="zh-TW"/>
        </w:rPr>
      </w:pPr>
      <w:r>
        <w:rPr>
          <w:rFonts w:hint="eastAsia" w:ascii="Times New Roman" w:hAnsi="Times New Roman" w:eastAsia="仿宋" w:cs="Times New Roman"/>
          <w:sz w:val="32"/>
          <w:szCs w:val="32"/>
          <w:lang w:val="zh-TW"/>
        </w:rPr>
        <w:t>（十）</w:t>
      </w:r>
      <w:r>
        <w:rPr>
          <w:rFonts w:ascii="Times New Roman" w:hAnsi="Times New Roman" w:eastAsia="仿宋" w:cs="Times New Roman"/>
          <w:sz w:val="32"/>
          <w:szCs w:val="32"/>
          <w:lang w:val="zh-TW"/>
        </w:rPr>
        <w:t>法律法规规定允许的其他人为活动。</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lang w:val="zh-TW"/>
        </w:rPr>
      </w:pPr>
      <w:r>
        <w:rPr>
          <w:rFonts w:ascii="Times New Roman" w:hAnsi="Times New Roman" w:eastAsia="仿宋" w:cs="Times New Roman"/>
          <w:sz w:val="32"/>
          <w:szCs w:val="32"/>
          <w:lang w:val="zh-TW"/>
        </w:rPr>
        <w:t>规划实施期间，国家、自治区对生态保护红线管控规则有新要求的，从其规定。</w:t>
      </w:r>
    </w:p>
    <w:p>
      <w:pPr>
        <w:pStyle w:val="4"/>
        <w:pageBreakBefore w:val="0"/>
        <w:numPr>
          <w:ilvl w:val="2"/>
          <w:numId w:val="0"/>
        </w:numPr>
        <w:kinsoku/>
        <w:wordWrap/>
        <w:overflowPunct/>
        <w:topLinePunct w:val="0"/>
        <w:autoSpaceDE/>
        <w:autoSpaceDN/>
        <w:bidi w:val="0"/>
        <w:spacing w:before="156" w:beforeLines="50" w:after="156" w:afterLines="50" w:line="520" w:lineRule="exact"/>
        <w:rPr>
          <w:rFonts w:ascii="Times New Roman" w:hAnsi="Times New Roman" w:eastAsia="仿宋" w:cs="Times New Roman"/>
          <w:bCs/>
          <w:sz w:val="32"/>
          <w:szCs w:val="32"/>
        </w:rPr>
      </w:pPr>
      <w:bookmarkStart w:id="47" w:name="_Toc184195920"/>
      <w:bookmarkStart w:id="48" w:name="_Toc1483"/>
      <w:bookmarkStart w:id="49" w:name="_Toc20886"/>
      <w:r>
        <w:rPr>
          <w:rFonts w:hint="eastAsia" w:ascii="Times New Roman" w:hAnsi="Times New Roman" w:eastAsia="仿宋" w:cs="Times New Roman"/>
          <w:bCs/>
          <w:sz w:val="32"/>
          <w:szCs w:val="32"/>
        </w:rPr>
        <w:t xml:space="preserve">第7条 </w:t>
      </w:r>
      <w:r>
        <w:rPr>
          <w:rFonts w:ascii="Times New Roman" w:hAnsi="Times New Roman" w:eastAsia="仿宋" w:cs="Times New Roman"/>
          <w:bCs/>
          <w:sz w:val="32"/>
          <w:szCs w:val="32"/>
        </w:rPr>
        <w:t>村庄建设边界</w:t>
      </w:r>
      <w:bookmarkEnd w:id="47"/>
      <w:bookmarkEnd w:id="48"/>
      <w:bookmarkEnd w:id="49"/>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严格控制全县村庄建设用地总规模。到2035年，全县村庄建设用地规模不</w:t>
      </w:r>
      <w:r>
        <w:rPr>
          <w:rFonts w:hint="eastAsia" w:ascii="Times New Roman" w:hAnsi="Times New Roman" w:eastAsia="仿宋" w:cs="Times New Roman"/>
          <w:sz w:val="32"/>
          <w:szCs w:val="32"/>
        </w:rPr>
        <w:t>得超过</w:t>
      </w:r>
      <w:r>
        <w:rPr>
          <w:rFonts w:ascii="Times New Roman" w:hAnsi="Times New Roman" w:eastAsia="仿宋" w:cs="Times New Roman"/>
          <w:sz w:val="32"/>
          <w:szCs w:val="32"/>
          <w:lang w:val="zh-TW"/>
        </w:rPr>
        <w:t>2020年度国土变更调查村庄建设用地（203图斑）面积</w:t>
      </w:r>
      <w:r>
        <w:rPr>
          <w:rFonts w:ascii="Times New Roman" w:hAnsi="Times New Roman" w:eastAsia="仿宋" w:cs="Times New Roman"/>
          <w:snapToGrid w:val="0"/>
          <w:kern w:val="0"/>
          <w:sz w:val="32"/>
          <w:szCs w:val="32"/>
        </w:rPr>
        <w:t>4122.4700</w:t>
      </w:r>
      <w:r>
        <w:rPr>
          <w:rFonts w:ascii="Times New Roman" w:hAnsi="Times New Roman" w:eastAsia="仿宋" w:cs="Times New Roman"/>
          <w:sz w:val="32"/>
          <w:szCs w:val="32"/>
        </w:rPr>
        <w:t>公顷。</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合理</w:t>
      </w:r>
      <w:r>
        <w:rPr>
          <w:rFonts w:hint="eastAsia" w:ascii="Times New Roman" w:hAnsi="Times New Roman" w:eastAsia="仿宋" w:cs="Times New Roman"/>
          <w:sz w:val="32"/>
          <w:szCs w:val="32"/>
        </w:rPr>
        <w:t>确定和分解</w:t>
      </w:r>
      <w:r>
        <w:rPr>
          <w:rFonts w:ascii="Times New Roman" w:hAnsi="Times New Roman" w:eastAsia="仿宋" w:cs="Times New Roman"/>
          <w:sz w:val="32"/>
          <w:szCs w:val="32"/>
        </w:rPr>
        <w:t>下达</w:t>
      </w:r>
      <w:r>
        <w:rPr>
          <w:rFonts w:hint="eastAsia" w:ascii="Times New Roman" w:hAnsi="Times New Roman" w:eastAsia="仿宋" w:cs="Times New Roman"/>
          <w:sz w:val="32"/>
          <w:szCs w:val="32"/>
        </w:rPr>
        <w:t>全县</w:t>
      </w:r>
      <w:r>
        <w:rPr>
          <w:rFonts w:ascii="Times New Roman" w:hAnsi="Times New Roman" w:eastAsia="仿宋" w:cs="Times New Roman"/>
          <w:sz w:val="32"/>
          <w:szCs w:val="32"/>
        </w:rPr>
        <w:t>村庄建设用地（203图斑）面积。严格落实《</w:t>
      </w:r>
      <w:r>
        <w:rPr>
          <w:rFonts w:hint="eastAsia" w:ascii="Times New Roman" w:hAnsi="Times New Roman" w:eastAsia="仿宋" w:cs="Times New Roman"/>
          <w:sz w:val="32"/>
          <w:szCs w:val="32"/>
        </w:rPr>
        <w:t>富川瑶族自治县</w:t>
      </w:r>
      <w:r>
        <w:rPr>
          <w:rFonts w:ascii="Times New Roman" w:hAnsi="Times New Roman" w:eastAsia="仿宋" w:cs="Times New Roman"/>
          <w:sz w:val="32"/>
          <w:szCs w:val="32"/>
        </w:rPr>
        <w:t>国土空间总体规划（2021-2035年）》分解下达各乡镇</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村庄建设用地指标</w:t>
      </w:r>
      <w:r>
        <w:rPr>
          <w:rFonts w:hint="eastAsia" w:ascii="Times New Roman" w:hAnsi="Times New Roman" w:eastAsia="仿宋" w:cs="Times New Roman"/>
          <w:sz w:val="32"/>
          <w:szCs w:val="32"/>
        </w:rPr>
        <w:t>，</w:t>
      </w:r>
      <w:r>
        <w:rPr>
          <w:rFonts w:ascii="Times New Roman" w:hAnsi="Times New Roman" w:eastAsia="仿宋" w:cs="Times New Roman"/>
          <w:sz w:val="32"/>
          <w:szCs w:val="32"/>
        </w:rPr>
        <w:t>并结合已编制的（含在编）村庄规划及各村实际发展需求，合理确定</w:t>
      </w:r>
      <w:r>
        <w:rPr>
          <w:rFonts w:hint="eastAsia" w:ascii="Times New Roman" w:hAnsi="Times New Roman" w:eastAsia="仿宋" w:cs="Times New Roman"/>
          <w:sz w:val="32"/>
          <w:szCs w:val="32"/>
        </w:rPr>
        <w:t>和分解下达各</w:t>
      </w:r>
      <w:r>
        <w:rPr>
          <w:rFonts w:ascii="Times New Roman" w:hAnsi="Times New Roman" w:eastAsia="仿宋" w:cs="Times New Roman"/>
          <w:sz w:val="32"/>
          <w:szCs w:val="32"/>
        </w:rPr>
        <w:t>行政村村庄建设用地（203图斑）面积（详见附表）。</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为增加规划弹性，预留</w:t>
      </w:r>
      <w:r>
        <w:rPr>
          <w:rFonts w:ascii="Times New Roman" w:hAnsi="Times New Roman" w:eastAsia="仿宋" w:cs="Times New Roman"/>
          <w:sz w:val="32"/>
          <w:szCs w:val="32"/>
        </w:rPr>
        <w:t>68.5910</w:t>
      </w:r>
      <w:r>
        <w:rPr>
          <w:rFonts w:hint="eastAsia" w:ascii="Times New Roman" w:hAnsi="Times New Roman" w:eastAsia="仿宋" w:cs="Times New Roman"/>
          <w:sz w:val="32"/>
          <w:szCs w:val="32"/>
        </w:rPr>
        <w:t>公顷机动指标。</w:t>
      </w:r>
      <w:r>
        <w:rPr>
          <w:rFonts w:ascii="Times New Roman" w:hAnsi="Times New Roman" w:eastAsia="仿宋" w:cs="Times New Roman"/>
          <w:sz w:val="32"/>
          <w:szCs w:val="32"/>
        </w:rPr>
        <w:t>村民居住、农村公共管理与公共服务设施、农村公用设施、农村一二三产业融合发展用地类型等项目，在符合各类红线底线管控要求的前提下，可由乡</w:t>
      </w:r>
      <w:r>
        <w:rPr>
          <w:rFonts w:hint="eastAsia" w:ascii="Times New Roman" w:hAnsi="Times New Roman" w:eastAsia="仿宋" w:cs="Times New Roman"/>
          <w:sz w:val="32"/>
          <w:szCs w:val="32"/>
        </w:rPr>
        <w:t>（</w:t>
      </w:r>
      <w:r>
        <w:rPr>
          <w:rFonts w:ascii="Times New Roman" w:hAnsi="Times New Roman" w:eastAsia="仿宋" w:cs="Times New Roman"/>
          <w:sz w:val="32"/>
          <w:szCs w:val="32"/>
        </w:rPr>
        <w:t>镇</w:t>
      </w:r>
      <w:r>
        <w:rPr>
          <w:rFonts w:hint="eastAsia" w:ascii="Times New Roman" w:hAnsi="Times New Roman" w:eastAsia="仿宋" w:cs="Times New Roman"/>
          <w:sz w:val="32"/>
          <w:szCs w:val="32"/>
        </w:rPr>
        <w:t>）</w:t>
      </w:r>
      <w:r>
        <w:rPr>
          <w:rFonts w:ascii="Times New Roman" w:hAnsi="Times New Roman" w:eastAsia="仿宋" w:cs="Times New Roman"/>
          <w:sz w:val="32"/>
          <w:szCs w:val="32"/>
        </w:rPr>
        <w:t>人民政府提出使用机动指标的申请，并经</w:t>
      </w:r>
      <w:r>
        <w:rPr>
          <w:rFonts w:hint="eastAsia" w:ascii="Times New Roman" w:hAnsi="Times New Roman" w:eastAsia="仿宋" w:cs="Times New Roman"/>
          <w:sz w:val="32"/>
          <w:szCs w:val="32"/>
          <w:lang w:eastAsia="zh-CN"/>
        </w:rPr>
        <w:t>富川瑶族自治县</w:t>
      </w:r>
      <w:r>
        <w:rPr>
          <w:rFonts w:ascii="Times New Roman" w:hAnsi="Times New Roman" w:eastAsia="仿宋" w:cs="Times New Roman"/>
          <w:sz w:val="32"/>
          <w:szCs w:val="32"/>
        </w:rPr>
        <w:t>自然资源局更新村庄规划数据库。</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严格控制村庄建设边界面积。以现状村庄建设用地（203图斑）为基础，引导乡村建设向村庄建设边界内集中。农村宅基地、产业发展、基础设施和公用公服设施等各项建设项目原则上应布局在村庄建设边界内。已编制村庄规划的村庄，可依据已批复并上图入库的村庄建设边界；未编制村庄规划的村庄，可依据国土空间总体规划数据库中村庄建设边界，并经依法依规批准后方可进行建设。</w:t>
      </w:r>
    </w:p>
    <w:p>
      <w:pPr>
        <w:pStyle w:val="4"/>
        <w:pageBreakBefore w:val="0"/>
        <w:numPr>
          <w:ilvl w:val="2"/>
          <w:numId w:val="0"/>
        </w:numPr>
        <w:kinsoku/>
        <w:wordWrap/>
        <w:overflowPunct/>
        <w:topLinePunct w:val="0"/>
        <w:autoSpaceDE/>
        <w:autoSpaceDN/>
        <w:bidi w:val="0"/>
        <w:spacing w:before="156" w:beforeLines="50" w:after="156" w:afterLines="50" w:line="520" w:lineRule="exact"/>
        <w:rPr>
          <w:rFonts w:ascii="Times New Roman" w:hAnsi="Times New Roman" w:eastAsia="仿宋" w:cs="Times New Roman"/>
          <w:bCs/>
          <w:sz w:val="32"/>
          <w:szCs w:val="32"/>
        </w:rPr>
      </w:pPr>
      <w:bookmarkStart w:id="50" w:name="_Toc184195921"/>
      <w:bookmarkStart w:id="51" w:name="_Toc29147"/>
      <w:bookmarkStart w:id="52" w:name="_Toc1097"/>
      <w:r>
        <w:rPr>
          <w:rFonts w:hint="eastAsia" w:ascii="Times New Roman" w:hAnsi="Times New Roman" w:eastAsia="仿宋" w:cs="Times New Roman"/>
          <w:bCs/>
          <w:sz w:val="32"/>
          <w:szCs w:val="32"/>
        </w:rPr>
        <w:t xml:space="preserve">第8条 </w:t>
      </w:r>
      <w:r>
        <w:rPr>
          <w:rFonts w:ascii="Times New Roman" w:hAnsi="Times New Roman" w:eastAsia="仿宋" w:cs="Times New Roman"/>
          <w:bCs/>
          <w:sz w:val="32"/>
          <w:szCs w:val="32"/>
        </w:rPr>
        <w:t>其他底线红线</w:t>
      </w:r>
      <w:bookmarkEnd w:id="50"/>
      <w:bookmarkEnd w:id="51"/>
      <w:bookmarkEnd w:id="52"/>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依据《富川瑶族自治县国土空间总体规划2021-2035年》划定的历史文化保护线、洪涝风险控制线、地质灾害风险控制线、自然保护地等其他控制线，应依照规划确定的具体要求实施管控，法律法规和政策另有规定的，从其规定</w:t>
      </w:r>
      <w:r>
        <w:rPr>
          <w:rFonts w:ascii="Times New Roman" w:hAnsi="Times New Roman" w:eastAsia="仿宋" w:cs="Times New Roman"/>
          <w:sz w:val="32"/>
          <w:szCs w:val="32"/>
        </w:rPr>
        <w:t>。</w:t>
      </w:r>
    </w:p>
    <w:p>
      <w:pPr>
        <w:pStyle w:val="3"/>
        <w:pageBreakBefore w:val="0"/>
        <w:kinsoku/>
        <w:wordWrap/>
        <w:overflowPunct/>
        <w:topLinePunct w:val="0"/>
        <w:autoSpaceDE/>
        <w:autoSpaceDN/>
        <w:bidi w:val="0"/>
        <w:spacing w:before="240" w:after="240" w:line="520" w:lineRule="exact"/>
        <w:jc w:val="center"/>
        <w:rPr>
          <w:rFonts w:ascii="Times New Roman" w:hAnsi="Times New Roman" w:eastAsia="仿宋" w:cs="Times New Roman"/>
          <w:b/>
          <w:bCs/>
          <w:color w:val="auto"/>
          <w:sz w:val="32"/>
          <w:szCs w:val="32"/>
        </w:rPr>
      </w:pPr>
      <w:bookmarkStart w:id="53" w:name="_Toc11468"/>
      <w:bookmarkStart w:id="54" w:name="_Toc184195922"/>
      <w:r>
        <w:rPr>
          <w:rFonts w:hint="eastAsia" w:ascii="Times New Roman" w:hAnsi="Times New Roman" w:eastAsia="仿宋" w:cs="Times New Roman"/>
          <w:b/>
          <w:bCs/>
          <w:color w:val="auto"/>
          <w:sz w:val="32"/>
          <w:szCs w:val="32"/>
        </w:rPr>
        <w:t>第二节 用地布局</w:t>
      </w:r>
      <w:bookmarkEnd w:id="53"/>
      <w:bookmarkEnd w:id="54"/>
    </w:p>
    <w:p>
      <w:pPr>
        <w:pStyle w:val="4"/>
        <w:pageBreakBefore w:val="0"/>
        <w:numPr>
          <w:ilvl w:val="2"/>
          <w:numId w:val="0"/>
        </w:numPr>
        <w:kinsoku/>
        <w:wordWrap/>
        <w:overflowPunct/>
        <w:topLinePunct w:val="0"/>
        <w:autoSpaceDE/>
        <w:autoSpaceDN/>
        <w:bidi w:val="0"/>
        <w:spacing w:before="156" w:beforeLines="50" w:after="156" w:afterLines="50" w:line="520" w:lineRule="exact"/>
        <w:rPr>
          <w:rFonts w:ascii="Times New Roman" w:hAnsi="Times New Roman" w:eastAsia="仿宋" w:cs="Times New Roman"/>
          <w:bCs/>
          <w:sz w:val="32"/>
          <w:szCs w:val="32"/>
        </w:rPr>
      </w:pPr>
      <w:bookmarkStart w:id="55" w:name="_Toc17942"/>
      <w:bookmarkStart w:id="56" w:name="_Toc184195923"/>
      <w:bookmarkStart w:id="57" w:name="_Toc17568"/>
      <w:r>
        <w:rPr>
          <w:rFonts w:hint="eastAsia" w:ascii="Times New Roman" w:hAnsi="Times New Roman" w:eastAsia="仿宋" w:cs="Times New Roman"/>
          <w:bCs/>
          <w:sz w:val="32"/>
          <w:szCs w:val="32"/>
        </w:rPr>
        <w:t xml:space="preserve">第9条 </w:t>
      </w:r>
      <w:r>
        <w:rPr>
          <w:rFonts w:ascii="Times New Roman" w:hAnsi="Times New Roman" w:eastAsia="仿宋" w:cs="Times New Roman"/>
          <w:bCs/>
          <w:sz w:val="32"/>
          <w:szCs w:val="32"/>
        </w:rPr>
        <w:t>村庄建设用地布局通用要求</w:t>
      </w:r>
      <w:bookmarkEnd w:id="55"/>
      <w:bookmarkEnd w:id="56"/>
      <w:bookmarkEnd w:id="57"/>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村民住宅、乡村公共服务设施、市政公用设施用地、乡村产业等用地布局应当遵循的一般原则：</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w:t>
      </w:r>
      <w:r>
        <w:rPr>
          <w:rFonts w:ascii="Times New Roman" w:hAnsi="Times New Roman" w:eastAsia="仿宋" w:cs="Times New Roman"/>
          <w:sz w:val="32"/>
          <w:szCs w:val="32"/>
        </w:rPr>
        <w:t>应选址在地质条件较好、环境适宜、交通方便的地段。</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w:t>
      </w:r>
      <w:r>
        <w:rPr>
          <w:rFonts w:ascii="Times New Roman" w:hAnsi="Times New Roman" w:eastAsia="仿宋" w:cs="Times New Roman"/>
          <w:sz w:val="32"/>
          <w:szCs w:val="32"/>
        </w:rPr>
        <w:t>合理用地，节约用地，新增村庄建设用地应与农村土地综合整治相结合，充分利用原有闲置宅基地、村内空闲地、村周边的丘陵坡地或其他未利用地，少占或不占耕地。</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（三）村庄住宅、公共服务设施不得在下列地点或地段选址：</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 山体滑坡、泥石流、危岩、塌陷等地质灾害易发区或次生灾害隐患易发地段、洪涝灾害危险地段。</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 永久基本农田、风景名胜区核心保护区、自然保护区核心区和</w:t>
      </w:r>
      <w:r>
        <w:rPr>
          <w:rFonts w:hint="eastAsia" w:ascii="Times New Roman" w:hAnsi="Times New Roman" w:eastAsia="仿宋" w:cs="Times New Roman"/>
          <w:sz w:val="32"/>
          <w:szCs w:val="32"/>
        </w:rPr>
        <w:t>一般控制</w:t>
      </w:r>
      <w:r>
        <w:rPr>
          <w:rFonts w:ascii="Times New Roman" w:hAnsi="Times New Roman" w:eastAsia="仿宋" w:cs="Times New Roman"/>
          <w:sz w:val="32"/>
          <w:szCs w:val="32"/>
        </w:rPr>
        <w:t>区、饮用水源一级保护区、历史文化核心保护范围、文物保护区</w:t>
      </w:r>
      <w:r>
        <w:rPr>
          <w:rFonts w:hint="eastAsia" w:ascii="Times New Roman" w:hAnsi="Times New Roman" w:eastAsia="仿宋" w:cs="Times New Roman"/>
          <w:sz w:val="32"/>
          <w:szCs w:val="32"/>
        </w:rPr>
        <w:t>范围内</w:t>
      </w:r>
      <w:r>
        <w:rPr>
          <w:rFonts w:ascii="Times New Roman" w:hAnsi="Times New Roman" w:eastAsia="仿宋" w:cs="Times New Roman"/>
          <w:sz w:val="32"/>
          <w:szCs w:val="32"/>
        </w:rPr>
        <w:t>，原住居民住宅及必须的生产生活设施建设确需在生态保护红线内选址的，应符合</w:t>
      </w:r>
      <w:r>
        <w:rPr>
          <w:rFonts w:hint="eastAsia" w:ascii="Times New Roman" w:hAnsi="Times New Roman" w:eastAsia="仿宋" w:cs="Times New Roman"/>
          <w:sz w:val="32"/>
          <w:szCs w:val="32"/>
        </w:rPr>
        <w:t>《广</w:t>
      </w:r>
      <w:r>
        <w:rPr>
          <w:rFonts w:ascii="Times New Roman" w:hAnsi="Times New Roman" w:eastAsia="仿宋" w:cs="Times New Roman"/>
          <w:sz w:val="32"/>
          <w:szCs w:val="32"/>
        </w:rPr>
        <w:t>西生态保护红线监管办法</w:t>
      </w:r>
      <w:r>
        <w:rPr>
          <w:rFonts w:hint="eastAsia" w:ascii="Times New Roman" w:hAnsi="Times New Roman" w:eastAsia="仿宋" w:cs="Times New Roman"/>
          <w:sz w:val="32"/>
          <w:szCs w:val="32"/>
        </w:rPr>
        <w:t>（</w:t>
      </w:r>
      <w:r>
        <w:rPr>
          <w:rFonts w:ascii="Times New Roman" w:hAnsi="Times New Roman" w:eastAsia="仿宋" w:cs="Times New Roman"/>
          <w:sz w:val="32"/>
          <w:szCs w:val="32"/>
        </w:rPr>
        <w:t>试行</w:t>
      </w:r>
      <w:r>
        <w:rPr>
          <w:rFonts w:hint="eastAsia" w:ascii="Times New Roman" w:hAnsi="Times New Roman" w:eastAsia="仿宋" w:cs="Times New Roman"/>
          <w:sz w:val="32"/>
          <w:szCs w:val="32"/>
        </w:rPr>
        <w:t>）</w:t>
      </w:r>
      <w:r>
        <w:rPr>
          <w:rFonts w:ascii="Times New Roman" w:hAnsi="Times New Roman" w:eastAsia="仿宋" w:cs="Times New Roman"/>
          <w:sz w:val="32"/>
          <w:szCs w:val="32"/>
        </w:rPr>
        <w:t>》的要求，并确保不突破所涉及的生态红线管理单元现有建设用地规模。</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 河道管理范围及水库、渠道控制区范围内</w:t>
      </w:r>
      <w:r>
        <w:rPr>
          <w:rFonts w:hint="eastAsia" w:ascii="Times New Roman" w:hAnsi="Times New Roman" w:eastAsia="仿宋" w:cs="Times New Roman"/>
          <w:sz w:val="32"/>
          <w:szCs w:val="32"/>
        </w:rPr>
        <w:t>。</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4</w:t>
      </w:r>
      <w:r>
        <w:rPr>
          <w:rFonts w:ascii="Times New Roman" w:hAnsi="Times New Roman" w:eastAsia="仿宋" w:cs="Times New Roman"/>
          <w:sz w:val="32"/>
          <w:szCs w:val="32"/>
        </w:rPr>
        <w:t>. 危险化学品生产企业、危险化学品储存仓库或危房边。</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5</w:t>
      </w:r>
      <w:r>
        <w:rPr>
          <w:rFonts w:ascii="Times New Roman" w:hAnsi="Times New Roman" w:eastAsia="仿宋" w:cs="Times New Roman"/>
          <w:sz w:val="32"/>
          <w:szCs w:val="32"/>
        </w:rPr>
        <w:t>. 输油、输气管道上、高压供电走廊下。</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6</w:t>
      </w:r>
      <w:r>
        <w:rPr>
          <w:rFonts w:ascii="Times New Roman" w:hAnsi="Times New Roman" w:eastAsia="仿宋" w:cs="Times New Roman"/>
          <w:sz w:val="32"/>
          <w:szCs w:val="32"/>
        </w:rPr>
        <w:t>. 法律</w:t>
      </w:r>
      <w:r>
        <w:rPr>
          <w:rFonts w:hint="eastAsia" w:ascii="Times New Roman" w:hAnsi="Times New Roman" w:eastAsia="仿宋" w:cs="Times New Roman"/>
          <w:sz w:val="32"/>
          <w:szCs w:val="32"/>
        </w:rPr>
        <w:t>、</w:t>
      </w:r>
      <w:r>
        <w:rPr>
          <w:rFonts w:ascii="Times New Roman" w:hAnsi="Times New Roman" w:eastAsia="仿宋" w:cs="Times New Roman"/>
          <w:sz w:val="32"/>
          <w:szCs w:val="32"/>
        </w:rPr>
        <w:t>法规禁止建设建（构）筑物的其他区域。</w:t>
      </w:r>
    </w:p>
    <w:p>
      <w:pPr>
        <w:pStyle w:val="4"/>
        <w:pageBreakBefore w:val="0"/>
        <w:numPr>
          <w:ilvl w:val="2"/>
          <w:numId w:val="0"/>
        </w:numPr>
        <w:kinsoku/>
        <w:wordWrap/>
        <w:overflowPunct/>
        <w:topLinePunct w:val="0"/>
        <w:autoSpaceDE/>
        <w:autoSpaceDN/>
        <w:bidi w:val="0"/>
        <w:spacing w:before="156" w:beforeLines="50" w:after="156" w:afterLines="50" w:line="520" w:lineRule="exact"/>
        <w:rPr>
          <w:rFonts w:ascii="Times New Roman" w:hAnsi="Times New Roman" w:eastAsia="仿宋" w:cs="Times New Roman"/>
          <w:bCs/>
          <w:sz w:val="32"/>
          <w:szCs w:val="32"/>
        </w:rPr>
      </w:pPr>
      <w:bookmarkStart w:id="58" w:name="_Toc184195924"/>
      <w:bookmarkStart w:id="59" w:name="_Toc10368"/>
      <w:bookmarkStart w:id="60" w:name="_Toc3960"/>
      <w:r>
        <w:rPr>
          <w:rFonts w:hint="eastAsia" w:ascii="Times New Roman" w:hAnsi="Times New Roman" w:eastAsia="仿宋" w:cs="Times New Roman"/>
          <w:bCs/>
          <w:sz w:val="32"/>
          <w:szCs w:val="32"/>
        </w:rPr>
        <w:t xml:space="preserve">第10条 </w:t>
      </w:r>
      <w:r>
        <w:rPr>
          <w:rFonts w:ascii="Times New Roman" w:hAnsi="Times New Roman" w:eastAsia="仿宋" w:cs="Times New Roman"/>
          <w:bCs/>
          <w:sz w:val="32"/>
          <w:szCs w:val="32"/>
        </w:rPr>
        <w:t>村民住房布局要求</w:t>
      </w:r>
      <w:bookmarkEnd w:id="58"/>
      <w:bookmarkEnd w:id="59"/>
      <w:bookmarkEnd w:id="60"/>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除通用要求外，村民住宅选址布局还应当符合以下要求：</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w:t>
      </w:r>
      <w:r>
        <w:rPr>
          <w:rFonts w:ascii="Times New Roman" w:hAnsi="Times New Roman" w:eastAsia="仿宋" w:cs="Times New Roman"/>
          <w:sz w:val="32"/>
          <w:szCs w:val="32"/>
        </w:rPr>
        <w:t>引导集聚、预留空间，有利生产、方便生活。</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w:t>
      </w:r>
      <w:r>
        <w:rPr>
          <w:rFonts w:ascii="Times New Roman" w:hAnsi="Times New Roman" w:eastAsia="仿宋" w:cs="Times New Roman"/>
          <w:sz w:val="32"/>
          <w:szCs w:val="32"/>
        </w:rPr>
        <w:t>严格控制利用山体切坡作为建设选址用地，确实无法避让的，应治理达到安全标准及相关要求后方可作为选址用地。</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w:t>
      </w:r>
      <w:r>
        <w:rPr>
          <w:rFonts w:ascii="Times New Roman" w:hAnsi="Times New Roman" w:eastAsia="仿宋" w:cs="Times New Roman"/>
          <w:sz w:val="32"/>
          <w:szCs w:val="32"/>
        </w:rPr>
        <w:t>严格落实“一户一宅”政策要求，引导在村庄建设边界内选址、盘活利用闲置宅基地。经批准易地建造住宅的，应当严格按照“建新拆旧”要求将原宅基地交还给村集体。</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（四）</w:t>
      </w:r>
      <w:r>
        <w:rPr>
          <w:rFonts w:ascii="Times New Roman" w:hAnsi="Times New Roman" w:eastAsia="仿宋" w:cs="Times New Roman"/>
          <w:sz w:val="32"/>
          <w:szCs w:val="32"/>
        </w:rPr>
        <w:t>符合上位及相关规划针对住宅建设选址的管控要求；</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w:t>
      </w:r>
      <w:r>
        <w:rPr>
          <w:rFonts w:ascii="Times New Roman" w:hAnsi="Times New Roman" w:eastAsia="仿宋" w:cs="Times New Roman"/>
          <w:sz w:val="32"/>
          <w:szCs w:val="32"/>
        </w:rPr>
        <w:t>村民新建住宅选址应征求用地建房相邻权益人的意见，并经村民小组会议审查讨论，三分之二以上村民小组成员或者三分之二以上村民代表同意，公示无异议。</w:t>
      </w:r>
    </w:p>
    <w:p>
      <w:pPr>
        <w:pStyle w:val="4"/>
        <w:pageBreakBefore w:val="0"/>
        <w:numPr>
          <w:ilvl w:val="2"/>
          <w:numId w:val="0"/>
        </w:numPr>
        <w:kinsoku/>
        <w:wordWrap/>
        <w:overflowPunct/>
        <w:topLinePunct w:val="0"/>
        <w:autoSpaceDE/>
        <w:autoSpaceDN/>
        <w:bidi w:val="0"/>
        <w:spacing w:before="156" w:beforeLines="50" w:after="156" w:afterLines="50" w:line="520" w:lineRule="exact"/>
        <w:rPr>
          <w:rFonts w:ascii="Times New Roman" w:hAnsi="Times New Roman" w:eastAsia="仿宋" w:cs="Times New Roman"/>
          <w:bCs/>
          <w:sz w:val="32"/>
          <w:szCs w:val="32"/>
        </w:rPr>
      </w:pPr>
      <w:bookmarkStart w:id="61" w:name="_Toc25766"/>
      <w:bookmarkStart w:id="62" w:name="_Toc4237"/>
      <w:bookmarkStart w:id="63" w:name="_Toc184195925"/>
      <w:r>
        <w:rPr>
          <w:rFonts w:hint="eastAsia" w:ascii="Times New Roman" w:hAnsi="Times New Roman" w:eastAsia="仿宋" w:cs="Times New Roman"/>
          <w:bCs/>
          <w:sz w:val="32"/>
          <w:szCs w:val="32"/>
        </w:rPr>
        <w:t xml:space="preserve">第11条 </w:t>
      </w:r>
      <w:r>
        <w:rPr>
          <w:rFonts w:ascii="Times New Roman" w:hAnsi="Times New Roman" w:eastAsia="仿宋" w:cs="Times New Roman"/>
          <w:bCs/>
          <w:sz w:val="32"/>
          <w:szCs w:val="32"/>
        </w:rPr>
        <w:t>乡村公共服务设施用地布局要求</w:t>
      </w:r>
      <w:bookmarkEnd w:id="61"/>
      <w:bookmarkEnd w:id="62"/>
      <w:bookmarkEnd w:id="63"/>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除通用要求外，公共服务设施选址还应当符合以下要求：</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（1）村级公共服务设施原则上应在原址改建、翻建。确需选址新建的，应布置在村庄建设边界内位置适中、内外联系方便的地段，方便村民使用。确需在村庄建设边界外布局的，应当编制村庄规划。</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村级公共服务设施的类型和规模参照《社区生活圈规划技术指南》（TD/T1062-2021）《广西壮族自治区低成本实用性简易型村庄规划编制技术导则（试行）》（桂自然资办〔2023〕289号）执行。鼓励各类服务设施共建共享，提高使用效率。功能高度关联，合并设施的公共服务设施可酌情缩减规模。</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（3）农村幼儿园、中小学、公园、农村交通场站等公告建筑的建设应符合现行国家、自治区、地方的法律法规、规定，及国家技术标准，应符合相关专项规划及各行业主管部门明确的建设要求。</w:t>
      </w:r>
    </w:p>
    <w:p>
      <w:pPr>
        <w:pageBreakBefore w:val="0"/>
        <w:kinsoku/>
        <w:wordWrap/>
        <w:overflowPunct/>
        <w:topLinePunct w:val="0"/>
        <w:autoSpaceDE/>
        <w:autoSpaceDN/>
        <w:bidi w:val="0"/>
        <w:adjustRightInd w:val="0"/>
        <w:snapToGrid w:val="0"/>
        <w:spacing w:line="520" w:lineRule="exact"/>
        <w:ind w:firstLine="560"/>
        <w:jc w:val="center"/>
        <w:rPr>
          <w:rFonts w:ascii="Times New Roman" w:hAnsi="Times New Roman" w:eastAsia="仿宋" w:cs="Times New Roman"/>
          <w:snapToGrid w:val="0"/>
          <w:kern w:val="0"/>
          <w:sz w:val="28"/>
          <w:szCs w:val="28"/>
        </w:rPr>
      </w:pPr>
      <w:r>
        <w:rPr>
          <w:rFonts w:hint="eastAsia" w:ascii="Times New Roman" w:hAnsi="Times New Roman" w:eastAsia="仿宋" w:cs="Times New Roman"/>
          <w:snapToGrid w:val="0"/>
          <w:kern w:val="0"/>
          <w:sz w:val="28"/>
          <w:szCs w:val="28"/>
        </w:rPr>
        <w:t>表3-1  小学、幼儿园其他选址要求一览表</w:t>
      </w:r>
    </w:p>
    <w:p>
      <w:pPr>
        <w:pageBreakBefore w:val="0"/>
        <w:kinsoku/>
        <w:wordWrap/>
        <w:overflowPunct/>
        <w:topLinePunct w:val="0"/>
        <w:autoSpaceDE/>
        <w:autoSpaceDN/>
        <w:bidi w:val="0"/>
        <w:spacing w:line="520" w:lineRule="exact"/>
      </w:pPr>
    </w:p>
    <w:tbl>
      <w:tblPr>
        <w:tblStyle w:val="25"/>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58"/>
        <w:gridCol w:w="5916"/>
        <w:gridCol w:w="782"/>
        <w:gridCol w:w="9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396" w:type="pct"/>
          </w:tcPr>
          <w:p>
            <w:pPr>
              <w:pageBreakBefore w:val="0"/>
              <w:kinsoku/>
              <w:wordWrap/>
              <w:overflowPunct/>
              <w:topLinePunct w:val="0"/>
              <w:autoSpaceDE/>
              <w:autoSpaceDN/>
              <w:bidi w:val="0"/>
              <w:spacing w:before="111" w:line="520" w:lineRule="exact"/>
              <w:ind w:left="207"/>
              <w:rPr>
                <w:rFonts w:ascii="仿宋" w:hAnsi="仿宋" w:eastAsia="仿宋" w:cs="宋体"/>
                <w:szCs w:val="21"/>
              </w:rPr>
            </w:pPr>
            <w:bookmarkStart w:id="64" w:name="bookmark27"/>
            <w:bookmarkEnd w:id="64"/>
            <w:r>
              <w:rPr>
                <w:rFonts w:ascii="仿宋" w:hAnsi="仿宋" w:eastAsia="仿宋" w:cs="宋体"/>
                <w:b/>
                <w:bCs/>
                <w:spacing w:val="-4"/>
                <w:szCs w:val="21"/>
              </w:rPr>
              <w:t>序号</w:t>
            </w:r>
          </w:p>
        </w:tc>
        <w:tc>
          <w:tcPr>
            <w:tcW w:w="3558" w:type="pct"/>
          </w:tcPr>
          <w:p>
            <w:pPr>
              <w:pageBreakBefore w:val="0"/>
              <w:kinsoku/>
              <w:wordWrap/>
              <w:overflowPunct/>
              <w:topLinePunct w:val="0"/>
              <w:autoSpaceDE/>
              <w:autoSpaceDN/>
              <w:bidi w:val="0"/>
              <w:spacing w:before="111" w:line="520" w:lineRule="exact"/>
              <w:ind w:left="1423"/>
              <w:rPr>
                <w:rFonts w:ascii="仿宋" w:hAnsi="仿宋" w:eastAsia="仿宋" w:cs="宋体"/>
                <w:szCs w:val="21"/>
              </w:rPr>
            </w:pPr>
            <w:r>
              <w:rPr>
                <w:rFonts w:ascii="仿宋" w:hAnsi="仿宋" w:eastAsia="仿宋" w:cs="宋体"/>
                <w:b/>
                <w:bCs/>
                <w:spacing w:val="-4"/>
                <w:szCs w:val="21"/>
              </w:rPr>
              <w:t>选址一般要求</w:t>
            </w:r>
          </w:p>
        </w:tc>
        <w:tc>
          <w:tcPr>
            <w:tcW w:w="470" w:type="pct"/>
          </w:tcPr>
          <w:p>
            <w:pPr>
              <w:pageBreakBefore w:val="0"/>
              <w:kinsoku/>
              <w:wordWrap/>
              <w:overflowPunct/>
              <w:topLinePunct w:val="0"/>
              <w:autoSpaceDE/>
              <w:autoSpaceDN/>
              <w:bidi w:val="0"/>
              <w:spacing w:before="101" w:line="520" w:lineRule="exact"/>
              <w:ind w:left="210"/>
              <w:rPr>
                <w:rFonts w:ascii="仿宋" w:hAnsi="仿宋" w:eastAsia="仿宋" w:cs="宋体"/>
                <w:szCs w:val="21"/>
              </w:rPr>
            </w:pPr>
            <w:r>
              <w:rPr>
                <w:rFonts w:ascii="仿宋" w:hAnsi="仿宋" w:eastAsia="仿宋" w:cs="宋体"/>
                <w:b/>
                <w:bCs/>
                <w:spacing w:val="-6"/>
                <w:szCs w:val="21"/>
              </w:rPr>
              <w:t>小学</w:t>
            </w:r>
          </w:p>
        </w:tc>
        <w:tc>
          <w:tcPr>
            <w:tcW w:w="574" w:type="pct"/>
          </w:tcPr>
          <w:p>
            <w:pPr>
              <w:pageBreakBefore w:val="0"/>
              <w:kinsoku/>
              <w:wordWrap/>
              <w:overflowPunct/>
              <w:topLinePunct w:val="0"/>
              <w:autoSpaceDE/>
              <w:autoSpaceDN/>
              <w:bidi w:val="0"/>
              <w:spacing w:before="110" w:line="520" w:lineRule="exact"/>
              <w:ind w:left="111"/>
              <w:rPr>
                <w:rFonts w:ascii="仿宋" w:hAnsi="仿宋" w:eastAsia="仿宋" w:cs="宋体"/>
                <w:szCs w:val="21"/>
              </w:rPr>
            </w:pPr>
            <w:r>
              <w:rPr>
                <w:rFonts w:ascii="仿宋" w:hAnsi="仿宋" w:eastAsia="仿宋" w:cs="宋体"/>
                <w:b/>
                <w:bCs/>
                <w:spacing w:val="1"/>
                <w:szCs w:val="21"/>
              </w:rPr>
              <w:t>幼儿园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9" w:hRule="atLeast"/>
        </w:trPr>
        <w:tc>
          <w:tcPr>
            <w:tcW w:w="396" w:type="pct"/>
            <w:vAlign w:val="center"/>
          </w:tcPr>
          <w:p>
            <w:pPr>
              <w:pageBreakBefore w:val="0"/>
              <w:kinsoku/>
              <w:wordWrap/>
              <w:overflowPunct/>
              <w:topLinePunct w:val="0"/>
              <w:autoSpaceDE/>
              <w:autoSpaceDN/>
              <w:bidi w:val="0"/>
              <w:spacing w:line="520" w:lineRule="exact"/>
              <w:jc w:val="center"/>
              <w:rPr>
                <w:rFonts w:ascii="仿宋" w:hAnsi="仿宋" w:eastAsia="仿宋"/>
                <w:szCs w:val="21"/>
              </w:rPr>
            </w:pPr>
            <w:r>
              <w:rPr>
                <w:rFonts w:hint="eastAsia" w:ascii="仿宋" w:hAnsi="仿宋" w:eastAsia="仿宋" w:cs="宋体"/>
                <w:spacing w:val="-1"/>
                <w:szCs w:val="21"/>
              </w:rPr>
              <w:t>1</w:t>
            </w:r>
          </w:p>
        </w:tc>
        <w:tc>
          <w:tcPr>
            <w:tcW w:w="3558" w:type="pct"/>
          </w:tcPr>
          <w:p>
            <w:pPr>
              <w:pageBreakBefore w:val="0"/>
              <w:kinsoku/>
              <w:wordWrap/>
              <w:overflowPunct/>
              <w:topLinePunct w:val="0"/>
              <w:autoSpaceDE/>
              <w:autoSpaceDN/>
              <w:bidi w:val="0"/>
              <w:spacing w:line="520" w:lineRule="exact"/>
              <w:rPr>
                <w:rFonts w:ascii="仿宋" w:hAnsi="仿宋" w:eastAsia="仿宋" w:cs="宋体"/>
                <w:szCs w:val="21"/>
              </w:rPr>
            </w:pPr>
            <w:r>
              <w:rPr>
                <w:rFonts w:ascii="仿宋" w:hAnsi="仿宋" w:eastAsia="仿宋" w:cs="宋体"/>
                <w:spacing w:val="-1"/>
                <w:szCs w:val="21"/>
              </w:rPr>
              <w:t>符合所在辖区内农村义务教育学校布局专项规</w:t>
            </w:r>
            <w:r>
              <w:rPr>
                <w:rFonts w:ascii="仿宋" w:hAnsi="仿宋" w:eastAsia="仿宋" w:cs="宋体"/>
                <w:szCs w:val="21"/>
              </w:rPr>
              <w:t>划的总体要求，在规定的区域内选址。</w:t>
            </w:r>
          </w:p>
        </w:tc>
        <w:tc>
          <w:tcPr>
            <w:tcW w:w="470" w:type="pct"/>
            <w:vAlign w:val="center"/>
          </w:tcPr>
          <w:p>
            <w:pPr>
              <w:pageBreakBefore w:val="0"/>
              <w:kinsoku/>
              <w:wordWrap/>
              <w:overflowPunct/>
              <w:topLinePunct w:val="0"/>
              <w:autoSpaceDE/>
              <w:autoSpaceDN/>
              <w:bidi w:val="0"/>
              <w:spacing w:before="275" w:line="520" w:lineRule="exact"/>
              <w:jc w:val="center"/>
              <w:rPr>
                <w:rFonts w:ascii="仿宋" w:hAnsi="仿宋" w:eastAsia="仿宋" w:cs="宋体"/>
                <w:szCs w:val="21"/>
              </w:rPr>
            </w:pPr>
            <w:r>
              <w:rPr>
                <w:rFonts w:ascii="仿宋" w:hAnsi="仿宋" w:eastAsia="仿宋" w:cs="宋体"/>
                <w:szCs w:val="21"/>
              </w:rPr>
              <w:t>●</w:t>
            </w:r>
          </w:p>
        </w:tc>
        <w:tc>
          <w:tcPr>
            <w:tcW w:w="574" w:type="pct"/>
            <w:vAlign w:val="center"/>
          </w:tcPr>
          <w:p>
            <w:pPr>
              <w:pageBreakBefore w:val="0"/>
              <w:kinsoku/>
              <w:wordWrap/>
              <w:overflowPunct/>
              <w:topLinePunct w:val="0"/>
              <w:autoSpaceDE/>
              <w:autoSpaceDN/>
              <w:bidi w:val="0"/>
              <w:spacing w:line="520" w:lineRule="exact"/>
              <w:jc w:val="center"/>
              <w:rPr>
                <w:rFonts w:ascii="仿宋" w:hAnsi="仿宋" w:eastAsia="仿宋"/>
                <w:szCs w:val="21"/>
              </w:rPr>
            </w:pPr>
            <w:r>
              <w:rPr>
                <w:rFonts w:ascii="仿宋" w:hAnsi="仿宋" w:eastAsia="仿宋" w:cs="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96" w:type="pct"/>
            <w:vAlign w:val="center"/>
          </w:tcPr>
          <w:p>
            <w:pPr>
              <w:pageBreakBefore w:val="0"/>
              <w:kinsoku/>
              <w:wordWrap/>
              <w:overflowPunct/>
              <w:topLinePunct w:val="0"/>
              <w:autoSpaceDE/>
              <w:autoSpaceDN/>
              <w:bidi w:val="0"/>
              <w:spacing w:before="62" w:line="520" w:lineRule="exact"/>
              <w:jc w:val="center"/>
              <w:rPr>
                <w:rFonts w:ascii="仿宋" w:hAnsi="仿宋" w:eastAsia="仿宋" w:cs="宋体"/>
                <w:szCs w:val="21"/>
              </w:rPr>
            </w:pPr>
            <w:r>
              <w:rPr>
                <w:rFonts w:ascii="仿宋" w:hAnsi="仿宋" w:eastAsia="仿宋" w:cs="宋体"/>
                <w:szCs w:val="21"/>
              </w:rPr>
              <w:t>2</w:t>
            </w:r>
          </w:p>
        </w:tc>
        <w:tc>
          <w:tcPr>
            <w:tcW w:w="3558" w:type="pct"/>
          </w:tcPr>
          <w:p>
            <w:pPr>
              <w:pageBreakBefore w:val="0"/>
              <w:kinsoku/>
              <w:wordWrap/>
              <w:overflowPunct/>
              <w:topLinePunct w:val="0"/>
              <w:autoSpaceDE/>
              <w:autoSpaceDN/>
              <w:bidi w:val="0"/>
              <w:spacing w:line="520" w:lineRule="exact"/>
              <w:rPr>
                <w:rFonts w:ascii="仿宋" w:hAnsi="仿宋" w:eastAsia="仿宋" w:cs="宋体"/>
                <w:szCs w:val="21"/>
              </w:rPr>
            </w:pPr>
            <w:r>
              <w:rPr>
                <w:rFonts w:ascii="仿宋" w:hAnsi="仿宋" w:eastAsia="仿宋" w:cs="宋体"/>
                <w:spacing w:val="-1"/>
                <w:szCs w:val="21"/>
              </w:rPr>
              <w:t>应选址在地质条件较好、环境适宜、阳光充足、交通方便、场地平整、排水通畅、基础设施完善、周边绿色植被丰富，符合卫生和环保要求的宜建地带。</w:t>
            </w:r>
          </w:p>
        </w:tc>
        <w:tc>
          <w:tcPr>
            <w:tcW w:w="470" w:type="pct"/>
            <w:vAlign w:val="center"/>
          </w:tcPr>
          <w:p>
            <w:pPr>
              <w:pageBreakBefore w:val="0"/>
              <w:kinsoku/>
              <w:wordWrap/>
              <w:overflowPunct/>
              <w:topLinePunct w:val="0"/>
              <w:autoSpaceDE/>
              <w:autoSpaceDN/>
              <w:bidi w:val="0"/>
              <w:spacing w:before="39" w:line="520" w:lineRule="exact"/>
              <w:jc w:val="center"/>
              <w:rPr>
                <w:rFonts w:ascii="仿宋" w:hAnsi="仿宋" w:eastAsia="仿宋" w:cs="宋体"/>
                <w:szCs w:val="21"/>
              </w:rPr>
            </w:pPr>
            <w:r>
              <w:rPr>
                <w:rFonts w:ascii="仿宋" w:hAnsi="仿宋" w:eastAsia="仿宋" w:cs="宋体"/>
                <w:szCs w:val="21"/>
              </w:rPr>
              <w:t>●</w:t>
            </w:r>
          </w:p>
        </w:tc>
        <w:tc>
          <w:tcPr>
            <w:tcW w:w="574" w:type="pct"/>
            <w:vAlign w:val="center"/>
          </w:tcPr>
          <w:p>
            <w:pPr>
              <w:pageBreakBefore w:val="0"/>
              <w:kinsoku/>
              <w:wordWrap/>
              <w:overflowPunct/>
              <w:topLinePunct w:val="0"/>
              <w:autoSpaceDE/>
              <w:autoSpaceDN/>
              <w:bidi w:val="0"/>
              <w:spacing w:line="520" w:lineRule="exact"/>
              <w:jc w:val="center"/>
              <w:rPr>
                <w:rFonts w:ascii="仿宋" w:hAnsi="仿宋" w:eastAsia="仿宋"/>
                <w:szCs w:val="21"/>
              </w:rPr>
            </w:pPr>
            <w:r>
              <w:rPr>
                <w:rFonts w:ascii="仿宋" w:hAnsi="仿宋" w:eastAsia="仿宋" w:cs="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396" w:type="pct"/>
            <w:vAlign w:val="center"/>
          </w:tcPr>
          <w:p>
            <w:pPr>
              <w:pageBreakBefore w:val="0"/>
              <w:kinsoku/>
              <w:wordWrap/>
              <w:overflowPunct/>
              <w:topLinePunct w:val="0"/>
              <w:autoSpaceDE/>
              <w:autoSpaceDN/>
              <w:bidi w:val="0"/>
              <w:spacing w:before="62" w:line="520" w:lineRule="exact"/>
              <w:jc w:val="center"/>
              <w:rPr>
                <w:rFonts w:ascii="仿宋" w:hAnsi="仿宋" w:eastAsia="仿宋" w:cs="宋体"/>
                <w:szCs w:val="21"/>
              </w:rPr>
            </w:pPr>
            <w:r>
              <w:rPr>
                <w:rFonts w:ascii="仿宋" w:hAnsi="仿宋" w:eastAsia="仿宋" w:cs="宋体"/>
                <w:szCs w:val="21"/>
              </w:rPr>
              <w:t>3</w:t>
            </w:r>
          </w:p>
        </w:tc>
        <w:tc>
          <w:tcPr>
            <w:tcW w:w="3558" w:type="pct"/>
          </w:tcPr>
          <w:p>
            <w:pPr>
              <w:pageBreakBefore w:val="0"/>
              <w:kinsoku/>
              <w:wordWrap/>
              <w:overflowPunct/>
              <w:topLinePunct w:val="0"/>
              <w:autoSpaceDE/>
              <w:autoSpaceDN/>
              <w:bidi w:val="0"/>
              <w:spacing w:line="520" w:lineRule="exact"/>
              <w:rPr>
                <w:rFonts w:ascii="仿宋" w:hAnsi="仿宋" w:eastAsia="仿宋" w:cs="宋体"/>
                <w:szCs w:val="21"/>
              </w:rPr>
            </w:pPr>
            <w:r>
              <w:rPr>
                <w:rFonts w:ascii="仿宋" w:hAnsi="仿宋" w:eastAsia="仿宋" w:cs="宋体"/>
                <w:szCs w:val="21"/>
              </w:rPr>
              <w:t>必须避开地震危险地段、可能发生地质灾害和</w:t>
            </w:r>
            <w:r>
              <w:rPr>
                <w:rFonts w:ascii="仿宋" w:hAnsi="仿宋" w:eastAsia="仿宋" w:cs="宋体"/>
                <w:spacing w:val="-1"/>
                <w:szCs w:val="21"/>
              </w:rPr>
              <w:t>洪水灾害的区域等不安全地带，避开输油、输气管道和高压供电走廊等。</w:t>
            </w:r>
          </w:p>
        </w:tc>
        <w:tc>
          <w:tcPr>
            <w:tcW w:w="470" w:type="pct"/>
            <w:vAlign w:val="center"/>
          </w:tcPr>
          <w:p>
            <w:pPr>
              <w:pageBreakBefore w:val="0"/>
              <w:kinsoku/>
              <w:wordWrap/>
              <w:overflowPunct/>
              <w:topLinePunct w:val="0"/>
              <w:autoSpaceDE/>
              <w:autoSpaceDN/>
              <w:bidi w:val="0"/>
              <w:spacing w:before="39" w:line="520" w:lineRule="exact"/>
              <w:jc w:val="center"/>
              <w:rPr>
                <w:rFonts w:ascii="仿宋" w:hAnsi="仿宋" w:eastAsia="仿宋" w:cs="宋体"/>
                <w:szCs w:val="21"/>
              </w:rPr>
            </w:pPr>
            <w:r>
              <w:rPr>
                <w:rFonts w:ascii="仿宋" w:hAnsi="仿宋" w:eastAsia="仿宋" w:cs="宋体"/>
                <w:szCs w:val="21"/>
              </w:rPr>
              <w:t>●</w:t>
            </w:r>
          </w:p>
        </w:tc>
        <w:tc>
          <w:tcPr>
            <w:tcW w:w="574" w:type="pct"/>
            <w:vAlign w:val="center"/>
          </w:tcPr>
          <w:p>
            <w:pPr>
              <w:pageBreakBefore w:val="0"/>
              <w:kinsoku/>
              <w:wordWrap/>
              <w:overflowPunct/>
              <w:topLinePunct w:val="0"/>
              <w:autoSpaceDE/>
              <w:autoSpaceDN/>
              <w:bidi w:val="0"/>
              <w:spacing w:line="520" w:lineRule="exact"/>
              <w:jc w:val="center"/>
              <w:rPr>
                <w:rFonts w:ascii="仿宋" w:hAnsi="仿宋" w:eastAsia="仿宋"/>
                <w:szCs w:val="21"/>
              </w:rPr>
            </w:pPr>
            <w:r>
              <w:rPr>
                <w:rFonts w:ascii="仿宋" w:hAnsi="仿宋" w:eastAsia="仿宋" w:cs="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396" w:type="pct"/>
          </w:tcPr>
          <w:p>
            <w:pPr>
              <w:pageBreakBefore w:val="0"/>
              <w:kinsoku/>
              <w:wordWrap/>
              <w:overflowPunct/>
              <w:topLinePunct w:val="0"/>
              <w:autoSpaceDE/>
              <w:autoSpaceDN/>
              <w:bidi w:val="0"/>
              <w:spacing w:before="299" w:line="520" w:lineRule="exact"/>
              <w:jc w:val="center"/>
              <w:rPr>
                <w:rFonts w:ascii="仿宋" w:hAnsi="仿宋" w:eastAsia="仿宋" w:cs="宋体"/>
                <w:szCs w:val="21"/>
              </w:rPr>
            </w:pPr>
            <w:r>
              <w:rPr>
                <w:rFonts w:ascii="仿宋" w:hAnsi="仿宋" w:eastAsia="仿宋" w:cs="宋体"/>
                <w:szCs w:val="21"/>
              </w:rPr>
              <w:t>4</w:t>
            </w:r>
          </w:p>
        </w:tc>
        <w:tc>
          <w:tcPr>
            <w:tcW w:w="3558" w:type="pct"/>
          </w:tcPr>
          <w:p>
            <w:pPr>
              <w:pageBreakBefore w:val="0"/>
              <w:kinsoku/>
              <w:wordWrap/>
              <w:overflowPunct/>
              <w:topLinePunct w:val="0"/>
              <w:autoSpaceDE/>
              <w:autoSpaceDN/>
              <w:bidi w:val="0"/>
              <w:spacing w:line="520" w:lineRule="exact"/>
              <w:ind w:right="56"/>
              <w:rPr>
                <w:rFonts w:ascii="仿宋" w:hAnsi="仿宋" w:eastAsia="仿宋" w:cs="宋体"/>
                <w:szCs w:val="21"/>
              </w:rPr>
            </w:pPr>
            <w:r>
              <w:rPr>
                <w:rFonts w:ascii="仿宋" w:hAnsi="仿宋" w:eastAsia="仿宋" w:cs="宋体"/>
                <w:spacing w:val="-1"/>
                <w:szCs w:val="21"/>
              </w:rPr>
              <w:t>应避免学生就读时跨越公路干线、无立交设施的铁路、无安全通行防护设施的河流及水域。</w:t>
            </w:r>
          </w:p>
        </w:tc>
        <w:tc>
          <w:tcPr>
            <w:tcW w:w="470" w:type="pct"/>
            <w:vAlign w:val="center"/>
          </w:tcPr>
          <w:p>
            <w:pPr>
              <w:pageBreakBefore w:val="0"/>
              <w:kinsoku/>
              <w:wordWrap/>
              <w:overflowPunct/>
              <w:topLinePunct w:val="0"/>
              <w:autoSpaceDE/>
              <w:autoSpaceDN/>
              <w:bidi w:val="0"/>
              <w:spacing w:line="520" w:lineRule="exact"/>
              <w:jc w:val="center"/>
              <w:rPr>
                <w:rFonts w:ascii="仿宋" w:hAnsi="仿宋" w:eastAsia="仿宋"/>
                <w:szCs w:val="21"/>
              </w:rPr>
            </w:pPr>
            <w:r>
              <w:rPr>
                <w:rFonts w:ascii="仿宋" w:hAnsi="仿宋" w:eastAsia="仿宋" w:cs="宋体"/>
                <w:szCs w:val="21"/>
              </w:rPr>
              <w:t>●</w:t>
            </w:r>
          </w:p>
        </w:tc>
        <w:tc>
          <w:tcPr>
            <w:tcW w:w="574" w:type="pct"/>
            <w:vAlign w:val="center"/>
          </w:tcPr>
          <w:p>
            <w:pPr>
              <w:pageBreakBefore w:val="0"/>
              <w:kinsoku/>
              <w:wordWrap/>
              <w:overflowPunct/>
              <w:topLinePunct w:val="0"/>
              <w:autoSpaceDE/>
              <w:autoSpaceDN/>
              <w:bidi w:val="0"/>
              <w:spacing w:line="520" w:lineRule="exact"/>
              <w:jc w:val="center"/>
              <w:rPr>
                <w:rFonts w:ascii="仿宋" w:hAnsi="仿宋" w:eastAsia="仿宋"/>
                <w:szCs w:val="21"/>
              </w:rPr>
            </w:pPr>
            <w:r>
              <w:rPr>
                <w:rFonts w:ascii="仿宋" w:hAnsi="仿宋" w:eastAsia="仿宋" w:cs="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396" w:type="pct"/>
            <w:vAlign w:val="center"/>
          </w:tcPr>
          <w:p>
            <w:pPr>
              <w:pageBreakBefore w:val="0"/>
              <w:kinsoku/>
              <w:wordWrap/>
              <w:overflowPunct/>
              <w:topLinePunct w:val="0"/>
              <w:autoSpaceDE/>
              <w:autoSpaceDN/>
              <w:bidi w:val="0"/>
              <w:spacing w:before="62" w:line="520" w:lineRule="exact"/>
              <w:jc w:val="center"/>
              <w:rPr>
                <w:rFonts w:ascii="仿宋" w:hAnsi="仿宋" w:eastAsia="仿宋" w:cs="宋体"/>
                <w:szCs w:val="21"/>
              </w:rPr>
            </w:pPr>
            <w:r>
              <w:rPr>
                <w:rFonts w:ascii="仿宋" w:hAnsi="仿宋" w:eastAsia="仿宋" w:cs="宋体"/>
                <w:szCs w:val="21"/>
              </w:rPr>
              <w:t>5</w:t>
            </w:r>
          </w:p>
        </w:tc>
        <w:tc>
          <w:tcPr>
            <w:tcW w:w="3558" w:type="pct"/>
          </w:tcPr>
          <w:p>
            <w:pPr>
              <w:pageBreakBefore w:val="0"/>
              <w:kinsoku/>
              <w:wordWrap/>
              <w:overflowPunct/>
              <w:topLinePunct w:val="0"/>
              <w:autoSpaceDE/>
              <w:autoSpaceDN/>
              <w:bidi w:val="0"/>
              <w:spacing w:line="520" w:lineRule="exact"/>
              <w:rPr>
                <w:rFonts w:ascii="仿宋" w:hAnsi="仿宋" w:eastAsia="仿宋" w:cs="宋体"/>
                <w:szCs w:val="21"/>
              </w:rPr>
            </w:pPr>
            <w:r>
              <w:rPr>
                <w:rFonts w:ascii="仿宋" w:hAnsi="仿宋" w:eastAsia="仿宋" w:cs="宋体"/>
                <w:szCs w:val="21"/>
              </w:rPr>
              <w:t>必须与铁路、高速公路、机场及飞机起降航线</w:t>
            </w:r>
            <w:r>
              <w:rPr>
                <w:rFonts w:ascii="仿宋" w:hAnsi="仿宋" w:eastAsia="仿宋" w:cs="宋体"/>
                <w:spacing w:val="-1"/>
                <w:szCs w:val="21"/>
              </w:rPr>
              <w:t>有足够的安全、卫生防护距离。应避开主要交通干道、建筑的阴影区等。</w:t>
            </w:r>
          </w:p>
        </w:tc>
        <w:tc>
          <w:tcPr>
            <w:tcW w:w="470" w:type="pct"/>
            <w:vAlign w:val="center"/>
          </w:tcPr>
          <w:p>
            <w:pPr>
              <w:pageBreakBefore w:val="0"/>
              <w:kinsoku/>
              <w:wordWrap/>
              <w:overflowPunct/>
              <w:topLinePunct w:val="0"/>
              <w:autoSpaceDE/>
              <w:autoSpaceDN/>
              <w:bidi w:val="0"/>
              <w:spacing w:before="39" w:line="520" w:lineRule="exact"/>
              <w:jc w:val="center"/>
              <w:rPr>
                <w:rFonts w:ascii="仿宋" w:hAnsi="仿宋" w:eastAsia="仿宋" w:cs="宋体"/>
                <w:szCs w:val="21"/>
              </w:rPr>
            </w:pPr>
            <w:r>
              <w:rPr>
                <w:rFonts w:ascii="仿宋" w:hAnsi="仿宋" w:eastAsia="仿宋" w:cs="宋体"/>
                <w:szCs w:val="21"/>
              </w:rPr>
              <w:t>●</w:t>
            </w:r>
          </w:p>
        </w:tc>
        <w:tc>
          <w:tcPr>
            <w:tcW w:w="574" w:type="pct"/>
            <w:vAlign w:val="center"/>
          </w:tcPr>
          <w:p>
            <w:pPr>
              <w:pageBreakBefore w:val="0"/>
              <w:kinsoku/>
              <w:wordWrap/>
              <w:overflowPunct/>
              <w:topLinePunct w:val="0"/>
              <w:autoSpaceDE/>
              <w:autoSpaceDN/>
              <w:bidi w:val="0"/>
              <w:spacing w:line="520" w:lineRule="exact"/>
              <w:jc w:val="center"/>
              <w:rPr>
                <w:rFonts w:ascii="仿宋" w:hAnsi="仿宋" w:eastAsia="仿宋"/>
                <w:szCs w:val="21"/>
              </w:rPr>
            </w:pPr>
            <w:r>
              <w:rPr>
                <w:rFonts w:ascii="仿宋" w:hAnsi="仿宋" w:eastAsia="仿宋" w:cs="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60" w:hRule="atLeast"/>
        </w:trPr>
        <w:tc>
          <w:tcPr>
            <w:tcW w:w="396" w:type="pct"/>
            <w:vAlign w:val="center"/>
          </w:tcPr>
          <w:p>
            <w:pPr>
              <w:pageBreakBefore w:val="0"/>
              <w:kinsoku/>
              <w:wordWrap/>
              <w:overflowPunct/>
              <w:topLinePunct w:val="0"/>
              <w:autoSpaceDE/>
              <w:autoSpaceDN/>
              <w:bidi w:val="0"/>
              <w:spacing w:before="61" w:line="520" w:lineRule="exact"/>
              <w:jc w:val="center"/>
              <w:rPr>
                <w:rFonts w:ascii="仿宋" w:hAnsi="仿宋" w:eastAsia="仿宋" w:cs="宋体"/>
                <w:szCs w:val="21"/>
              </w:rPr>
            </w:pPr>
            <w:r>
              <w:rPr>
                <w:rFonts w:ascii="仿宋" w:hAnsi="仿宋" w:eastAsia="仿宋" w:cs="宋体"/>
                <w:szCs w:val="21"/>
              </w:rPr>
              <w:t>6</w:t>
            </w:r>
          </w:p>
        </w:tc>
        <w:tc>
          <w:tcPr>
            <w:tcW w:w="3558" w:type="pct"/>
          </w:tcPr>
          <w:p>
            <w:pPr>
              <w:pageBreakBefore w:val="0"/>
              <w:kinsoku/>
              <w:wordWrap/>
              <w:overflowPunct/>
              <w:topLinePunct w:val="0"/>
              <w:autoSpaceDE/>
              <w:autoSpaceDN/>
              <w:bidi w:val="0"/>
              <w:spacing w:line="520" w:lineRule="exact"/>
              <w:rPr>
                <w:rFonts w:ascii="仿宋" w:hAnsi="仿宋" w:eastAsia="仿宋" w:cs="宋体"/>
                <w:szCs w:val="21"/>
              </w:rPr>
            </w:pPr>
            <w:r>
              <w:rPr>
                <w:rFonts w:ascii="仿宋" w:hAnsi="仿宋" w:eastAsia="仿宋" w:cs="宋体"/>
                <w:szCs w:val="21"/>
              </w:rPr>
              <w:t>不应与公共娱乐场所、集贸市场、医院传染病</w:t>
            </w:r>
            <w:r>
              <w:rPr>
                <w:rFonts w:ascii="仿宋" w:hAnsi="仿宋" w:eastAsia="仿宋" w:cs="宋体"/>
                <w:spacing w:val="-1"/>
                <w:szCs w:val="21"/>
              </w:rPr>
              <w:t>房、太平间、殡仪馆、气源调压站、高压变配</w:t>
            </w:r>
            <w:r>
              <w:rPr>
                <w:rFonts w:ascii="仿宋" w:hAnsi="仿宋" w:eastAsia="仿宋" w:cs="宋体"/>
                <w:szCs w:val="21"/>
              </w:rPr>
              <w:t>电所、易燃易爆危险品仓库、加油站、公安看</w:t>
            </w:r>
            <w:r>
              <w:rPr>
                <w:rFonts w:ascii="仿宋" w:hAnsi="仿宋" w:eastAsia="仿宋" w:cs="宋体"/>
                <w:spacing w:val="4"/>
                <w:szCs w:val="21"/>
              </w:rPr>
              <w:t>守所、垃圾中转站及污水处理站等喧闹脏乱、</w:t>
            </w:r>
            <w:r>
              <w:rPr>
                <w:rFonts w:ascii="仿宋" w:hAnsi="仿宋" w:eastAsia="仿宋" w:cs="宋体"/>
                <w:szCs w:val="21"/>
              </w:rPr>
              <w:t>不利于学龄儿童身心健康的场所毗邻。</w:t>
            </w:r>
          </w:p>
        </w:tc>
        <w:tc>
          <w:tcPr>
            <w:tcW w:w="470" w:type="pct"/>
            <w:vAlign w:val="center"/>
          </w:tcPr>
          <w:p>
            <w:pPr>
              <w:pageBreakBefore w:val="0"/>
              <w:kinsoku/>
              <w:wordWrap/>
              <w:overflowPunct/>
              <w:topLinePunct w:val="0"/>
              <w:autoSpaceDE/>
              <w:autoSpaceDN/>
              <w:bidi w:val="0"/>
              <w:spacing w:before="39" w:line="520" w:lineRule="exact"/>
              <w:jc w:val="center"/>
              <w:rPr>
                <w:rFonts w:ascii="仿宋" w:hAnsi="仿宋" w:eastAsia="仿宋" w:cs="宋体"/>
                <w:szCs w:val="21"/>
              </w:rPr>
            </w:pPr>
            <w:r>
              <w:rPr>
                <w:rFonts w:ascii="仿宋" w:hAnsi="仿宋" w:eastAsia="仿宋" w:cs="宋体"/>
                <w:szCs w:val="21"/>
              </w:rPr>
              <w:t>●</w:t>
            </w:r>
          </w:p>
        </w:tc>
        <w:tc>
          <w:tcPr>
            <w:tcW w:w="574" w:type="pct"/>
            <w:vAlign w:val="center"/>
          </w:tcPr>
          <w:p>
            <w:pPr>
              <w:pageBreakBefore w:val="0"/>
              <w:kinsoku/>
              <w:wordWrap/>
              <w:overflowPunct/>
              <w:topLinePunct w:val="0"/>
              <w:autoSpaceDE/>
              <w:autoSpaceDN/>
              <w:bidi w:val="0"/>
              <w:spacing w:line="520" w:lineRule="exact"/>
              <w:jc w:val="center"/>
              <w:rPr>
                <w:rFonts w:ascii="仿宋" w:hAnsi="仿宋" w:eastAsia="仿宋"/>
                <w:szCs w:val="21"/>
              </w:rPr>
            </w:pPr>
            <w:r>
              <w:rPr>
                <w:rFonts w:ascii="仿宋" w:hAnsi="仿宋" w:eastAsia="仿宋" w:cs="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396" w:type="pct"/>
            <w:vAlign w:val="center"/>
          </w:tcPr>
          <w:p>
            <w:pPr>
              <w:pageBreakBefore w:val="0"/>
              <w:kinsoku/>
              <w:wordWrap/>
              <w:overflowPunct/>
              <w:topLinePunct w:val="0"/>
              <w:autoSpaceDE/>
              <w:autoSpaceDN/>
              <w:bidi w:val="0"/>
              <w:spacing w:before="62" w:line="520" w:lineRule="exact"/>
              <w:jc w:val="center"/>
              <w:rPr>
                <w:rFonts w:ascii="仿宋" w:hAnsi="仿宋" w:eastAsia="仿宋" w:cs="宋体"/>
                <w:szCs w:val="21"/>
              </w:rPr>
            </w:pPr>
            <w:r>
              <w:rPr>
                <w:rFonts w:ascii="仿宋" w:hAnsi="仿宋" w:eastAsia="仿宋" w:cs="宋体"/>
                <w:szCs w:val="21"/>
              </w:rPr>
              <w:t>7</w:t>
            </w:r>
          </w:p>
        </w:tc>
        <w:tc>
          <w:tcPr>
            <w:tcW w:w="3558" w:type="pct"/>
          </w:tcPr>
          <w:p>
            <w:pPr>
              <w:pageBreakBefore w:val="0"/>
              <w:kinsoku/>
              <w:wordWrap/>
              <w:overflowPunct/>
              <w:topLinePunct w:val="0"/>
              <w:autoSpaceDE/>
              <w:autoSpaceDN/>
              <w:bidi w:val="0"/>
              <w:spacing w:line="520" w:lineRule="exact"/>
              <w:rPr>
                <w:rFonts w:ascii="仿宋" w:hAnsi="仿宋" w:eastAsia="仿宋" w:cs="宋体"/>
                <w:szCs w:val="21"/>
              </w:rPr>
            </w:pPr>
            <w:r>
              <w:rPr>
                <w:rFonts w:ascii="仿宋" w:hAnsi="仿宋" w:eastAsia="仿宋" w:cs="宋体"/>
                <w:szCs w:val="21"/>
              </w:rPr>
              <w:t>不应与生产经营贮藏有毒有害、易燃易爆物品</w:t>
            </w:r>
            <w:r>
              <w:rPr>
                <w:rFonts w:ascii="仿宋" w:hAnsi="仿宋" w:eastAsia="仿宋" w:cs="宋体"/>
                <w:spacing w:val="-1"/>
                <w:szCs w:val="21"/>
              </w:rPr>
              <w:t>等危及安全的场所毗邻；不应与通信发生塔</w:t>
            </w:r>
            <w:r>
              <w:rPr>
                <w:rFonts w:ascii="仿宋" w:hAnsi="仿宋" w:eastAsia="仿宋" w:cs="宋体"/>
                <w:szCs w:val="21"/>
              </w:rPr>
              <w:t>(台)等有较强电磁波辐射的场所毗邻。</w:t>
            </w:r>
          </w:p>
        </w:tc>
        <w:tc>
          <w:tcPr>
            <w:tcW w:w="470" w:type="pct"/>
            <w:vAlign w:val="center"/>
          </w:tcPr>
          <w:p>
            <w:pPr>
              <w:pageBreakBefore w:val="0"/>
              <w:kinsoku/>
              <w:wordWrap/>
              <w:overflowPunct/>
              <w:topLinePunct w:val="0"/>
              <w:autoSpaceDE/>
              <w:autoSpaceDN/>
              <w:bidi w:val="0"/>
              <w:spacing w:before="39" w:line="520" w:lineRule="exact"/>
              <w:jc w:val="center"/>
              <w:rPr>
                <w:rFonts w:ascii="仿宋" w:hAnsi="仿宋" w:eastAsia="仿宋" w:cs="宋体"/>
                <w:szCs w:val="21"/>
              </w:rPr>
            </w:pPr>
            <w:r>
              <w:rPr>
                <w:rFonts w:ascii="仿宋" w:hAnsi="仿宋" w:eastAsia="仿宋" w:cs="宋体"/>
                <w:szCs w:val="21"/>
              </w:rPr>
              <w:t>●</w:t>
            </w:r>
          </w:p>
        </w:tc>
        <w:tc>
          <w:tcPr>
            <w:tcW w:w="574" w:type="pct"/>
            <w:vAlign w:val="center"/>
          </w:tcPr>
          <w:p>
            <w:pPr>
              <w:pageBreakBefore w:val="0"/>
              <w:kinsoku/>
              <w:wordWrap/>
              <w:overflowPunct/>
              <w:topLinePunct w:val="0"/>
              <w:autoSpaceDE/>
              <w:autoSpaceDN/>
              <w:bidi w:val="0"/>
              <w:spacing w:line="520" w:lineRule="exact"/>
              <w:jc w:val="center"/>
              <w:rPr>
                <w:rFonts w:ascii="仿宋" w:hAnsi="仿宋" w:eastAsia="仿宋"/>
                <w:szCs w:val="21"/>
              </w:rPr>
            </w:pPr>
            <w:r>
              <w:rPr>
                <w:rFonts w:ascii="仿宋" w:hAnsi="仿宋" w:eastAsia="仿宋" w:cs="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5" w:hRule="atLeast"/>
        </w:trPr>
        <w:tc>
          <w:tcPr>
            <w:tcW w:w="396" w:type="pct"/>
            <w:vAlign w:val="center"/>
          </w:tcPr>
          <w:p>
            <w:pPr>
              <w:pageBreakBefore w:val="0"/>
              <w:kinsoku/>
              <w:wordWrap/>
              <w:overflowPunct/>
              <w:topLinePunct w:val="0"/>
              <w:autoSpaceDE/>
              <w:autoSpaceDN/>
              <w:bidi w:val="0"/>
              <w:spacing w:before="62" w:line="520" w:lineRule="exact"/>
              <w:jc w:val="center"/>
              <w:rPr>
                <w:rFonts w:ascii="仿宋" w:hAnsi="仿宋" w:eastAsia="仿宋" w:cs="宋体"/>
                <w:szCs w:val="21"/>
              </w:rPr>
            </w:pPr>
            <w:r>
              <w:rPr>
                <w:rFonts w:hint="eastAsia" w:ascii="仿宋" w:hAnsi="仿宋" w:eastAsia="仿宋" w:cs="宋体"/>
                <w:szCs w:val="21"/>
              </w:rPr>
              <w:t>8</w:t>
            </w:r>
          </w:p>
        </w:tc>
        <w:tc>
          <w:tcPr>
            <w:tcW w:w="3558" w:type="pct"/>
          </w:tcPr>
          <w:p>
            <w:pPr>
              <w:pageBreakBefore w:val="0"/>
              <w:kinsoku/>
              <w:wordWrap/>
              <w:overflowPunct/>
              <w:topLinePunct w:val="0"/>
              <w:autoSpaceDE/>
              <w:autoSpaceDN/>
              <w:bidi w:val="0"/>
              <w:spacing w:line="520" w:lineRule="exact"/>
              <w:rPr>
                <w:rFonts w:ascii="仿宋" w:hAnsi="仿宋" w:eastAsia="仿宋" w:cs="宋体"/>
                <w:szCs w:val="21"/>
              </w:rPr>
            </w:pPr>
            <w:r>
              <w:rPr>
                <w:rFonts w:ascii="仿宋" w:hAnsi="仿宋" w:eastAsia="仿宋" w:cs="宋体"/>
                <w:spacing w:val="2"/>
                <w:szCs w:val="21"/>
              </w:rPr>
              <w:t>不得建在高层建筑内。4个班及以上的托儿所、</w:t>
            </w:r>
            <w:r>
              <w:rPr>
                <w:rFonts w:ascii="仿宋" w:hAnsi="仿宋" w:eastAsia="仿宋" w:cs="宋体"/>
                <w:szCs w:val="21"/>
              </w:rPr>
              <w:t>幼儿园建筑应独立设置。3班及以下时，可与居</w:t>
            </w:r>
            <w:r>
              <w:rPr>
                <w:rFonts w:ascii="仿宋" w:hAnsi="仿宋" w:eastAsia="仿宋" w:cs="宋体"/>
                <w:spacing w:val="-1"/>
                <w:szCs w:val="21"/>
              </w:rPr>
              <w:t>住、养老、教育、办公建筑合建，托儿所生活用房应布置在首层，幼儿园生活用房应布置在三层及以下，应设有独立院落和出入口，室外</w:t>
            </w:r>
            <w:r>
              <w:rPr>
                <w:rFonts w:ascii="仿宋" w:hAnsi="仿宋" w:eastAsia="仿宋" w:cs="宋体"/>
                <w:szCs w:val="21"/>
              </w:rPr>
              <w:t>游戏场地应有防护设施。</w:t>
            </w:r>
          </w:p>
        </w:tc>
        <w:tc>
          <w:tcPr>
            <w:tcW w:w="470" w:type="pct"/>
            <w:vAlign w:val="center"/>
          </w:tcPr>
          <w:p>
            <w:pPr>
              <w:pageBreakBefore w:val="0"/>
              <w:kinsoku/>
              <w:wordWrap/>
              <w:overflowPunct/>
              <w:topLinePunct w:val="0"/>
              <w:autoSpaceDE/>
              <w:autoSpaceDN/>
              <w:bidi w:val="0"/>
              <w:spacing w:line="520" w:lineRule="exact"/>
              <w:jc w:val="center"/>
              <w:rPr>
                <w:rFonts w:ascii="仿宋" w:hAnsi="仿宋" w:eastAsia="仿宋"/>
                <w:szCs w:val="21"/>
              </w:rPr>
            </w:pPr>
          </w:p>
        </w:tc>
        <w:tc>
          <w:tcPr>
            <w:tcW w:w="574" w:type="pct"/>
            <w:vAlign w:val="center"/>
          </w:tcPr>
          <w:p>
            <w:pPr>
              <w:pageBreakBefore w:val="0"/>
              <w:kinsoku/>
              <w:wordWrap/>
              <w:overflowPunct/>
              <w:topLinePunct w:val="0"/>
              <w:autoSpaceDE/>
              <w:autoSpaceDN/>
              <w:bidi w:val="0"/>
              <w:spacing w:line="520" w:lineRule="exact"/>
              <w:jc w:val="center"/>
              <w:rPr>
                <w:rFonts w:ascii="仿宋" w:hAnsi="仿宋" w:eastAsia="仿宋"/>
                <w:szCs w:val="21"/>
              </w:rPr>
            </w:pPr>
            <w:r>
              <w:rPr>
                <w:rFonts w:ascii="仿宋" w:hAnsi="仿宋" w:eastAsia="仿宋" w:cs="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396" w:type="pct"/>
            <w:vAlign w:val="center"/>
          </w:tcPr>
          <w:p>
            <w:pPr>
              <w:pageBreakBefore w:val="0"/>
              <w:kinsoku/>
              <w:wordWrap/>
              <w:overflowPunct/>
              <w:topLinePunct w:val="0"/>
              <w:autoSpaceDE/>
              <w:autoSpaceDN/>
              <w:bidi w:val="0"/>
              <w:spacing w:before="61" w:line="520" w:lineRule="exact"/>
              <w:jc w:val="center"/>
              <w:rPr>
                <w:rFonts w:ascii="仿宋" w:hAnsi="仿宋" w:eastAsia="仿宋" w:cs="宋体"/>
                <w:szCs w:val="21"/>
              </w:rPr>
            </w:pPr>
            <w:r>
              <w:rPr>
                <w:rFonts w:ascii="仿宋" w:hAnsi="仿宋" w:eastAsia="仿宋" w:cs="宋体"/>
                <w:szCs w:val="21"/>
              </w:rPr>
              <w:t>9</w:t>
            </w:r>
          </w:p>
        </w:tc>
        <w:tc>
          <w:tcPr>
            <w:tcW w:w="3558" w:type="pct"/>
          </w:tcPr>
          <w:p>
            <w:pPr>
              <w:pageBreakBefore w:val="0"/>
              <w:kinsoku/>
              <w:wordWrap/>
              <w:overflowPunct/>
              <w:topLinePunct w:val="0"/>
              <w:autoSpaceDE/>
              <w:autoSpaceDN/>
              <w:bidi w:val="0"/>
              <w:spacing w:line="520" w:lineRule="exact"/>
              <w:ind w:right="56"/>
              <w:rPr>
                <w:rFonts w:ascii="仿宋" w:hAnsi="仿宋" w:eastAsia="仿宋" w:cs="宋体"/>
                <w:szCs w:val="21"/>
              </w:rPr>
            </w:pPr>
            <w:r>
              <w:rPr>
                <w:rFonts w:ascii="仿宋" w:hAnsi="仿宋" w:eastAsia="仿宋" w:cs="宋体"/>
                <w:spacing w:val="-1"/>
                <w:szCs w:val="21"/>
              </w:rPr>
              <w:t>宜设在集镇或毗邻乡村中小学，应避开养殖</w:t>
            </w:r>
            <w:r>
              <w:rPr>
                <w:rFonts w:ascii="仿宋" w:hAnsi="仿宋" w:eastAsia="仿宋" w:cs="宋体"/>
                <w:spacing w:val="3"/>
                <w:szCs w:val="21"/>
              </w:rPr>
              <w:t xml:space="preserve">  </w:t>
            </w:r>
            <w:r>
              <w:rPr>
                <w:rFonts w:ascii="仿宋" w:hAnsi="仿宋" w:eastAsia="仿宋" w:cs="宋体"/>
                <w:spacing w:val="-1"/>
                <w:szCs w:val="21"/>
              </w:rPr>
              <w:t>场、屠宰场、垃圾填埋场及水面等不良环境。</w:t>
            </w:r>
          </w:p>
        </w:tc>
        <w:tc>
          <w:tcPr>
            <w:tcW w:w="470" w:type="pct"/>
            <w:vAlign w:val="center"/>
          </w:tcPr>
          <w:p>
            <w:pPr>
              <w:pageBreakBefore w:val="0"/>
              <w:kinsoku/>
              <w:wordWrap/>
              <w:overflowPunct/>
              <w:topLinePunct w:val="0"/>
              <w:autoSpaceDE/>
              <w:autoSpaceDN/>
              <w:bidi w:val="0"/>
              <w:spacing w:line="520" w:lineRule="exact"/>
              <w:jc w:val="center"/>
              <w:rPr>
                <w:rFonts w:ascii="仿宋" w:hAnsi="仿宋" w:eastAsia="仿宋"/>
                <w:szCs w:val="21"/>
              </w:rPr>
            </w:pPr>
          </w:p>
        </w:tc>
        <w:tc>
          <w:tcPr>
            <w:tcW w:w="574" w:type="pct"/>
            <w:vAlign w:val="center"/>
          </w:tcPr>
          <w:p>
            <w:pPr>
              <w:pageBreakBefore w:val="0"/>
              <w:kinsoku/>
              <w:wordWrap/>
              <w:overflowPunct/>
              <w:topLinePunct w:val="0"/>
              <w:autoSpaceDE/>
              <w:autoSpaceDN/>
              <w:bidi w:val="0"/>
              <w:spacing w:line="520" w:lineRule="exact"/>
              <w:jc w:val="center"/>
              <w:rPr>
                <w:rFonts w:ascii="仿宋" w:hAnsi="仿宋" w:eastAsia="仿宋"/>
                <w:szCs w:val="21"/>
              </w:rPr>
            </w:pPr>
            <w:r>
              <w:rPr>
                <w:rFonts w:ascii="仿宋" w:hAnsi="仿宋" w:eastAsia="仿宋" w:cs="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5000" w:type="pct"/>
            <w:gridSpan w:val="4"/>
          </w:tcPr>
          <w:p>
            <w:pPr>
              <w:pageBreakBefore w:val="0"/>
              <w:kinsoku/>
              <w:wordWrap/>
              <w:overflowPunct/>
              <w:topLinePunct w:val="0"/>
              <w:autoSpaceDE/>
              <w:autoSpaceDN/>
              <w:bidi w:val="0"/>
              <w:spacing w:before="147" w:line="520" w:lineRule="exact"/>
              <w:rPr>
                <w:rFonts w:ascii="仿宋" w:hAnsi="仿宋" w:eastAsia="仿宋" w:cs="宋体"/>
                <w:szCs w:val="21"/>
              </w:rPr>
            </w:pPr>
            <w:r>
              <w:rPr>
                <w:rFonts w:ascii="仿宋" w:hAnsi="仿宋" w:eastAsia="仿宋" w:cs="宋体"/>
                <w:spacing w:val="-1"/>
                <w:szCs w:val="21"/>
              </w:rPr>
              <w:t>备注：“●”代表需遵循该项选址要求。</w:t>
            </w:r>
          </w:p>
        </w:tc>
      </w:tr>
    </w:tbl>
    <w:p>
      <w:pPr>
        <w:pStyle w:val="4"/>
        <w:pageBreakBefore w:val="0"/>
        <w:numPr>
          <w:ilvl w:val="2"/>
          <w:numId w:val="0"/>
        </w:numPr>
        <w:kinsoku/>
        <w:wordWrap/>
        <w:overflowPunct/>
        <w:topLinePunct w:val="0"/>
        <w:autoSpaceDE/>
        <w:autoSpaceDN/>
        <w:bidi w:val="0"/>
        <w:spacing w:before="156" w:beforeLines="50" w:after="156" w:afterLines="50" w:line="520" w:lineRule="exact"/>
        <w:rPr>
          <w:rFonts w:ascii="Times New Roman" w:hAnsi="Times New Roman" w:eastAsia="仿宋" w:cs="Times New Roman"/>
          <w:bCs/>
          <w:sz w:val="32"/>
          <w:szCs w:val="32"/>
        </w:rPr>
      </w:pPr>
      <w:bookmarkStart w:id="65" w:name="_Toc184195926"/>
      <w:r>
        <w:rPr>
          <w:rFonts w:hint="eastAsia" w:ascii="Times New Roman" w:hAnsi="Times New Roman" w:eastAsia="仿宋" w:cs="Times New Roman"/>
          <w:bCs/>
          <w:sz w:val="32"/>
          <w:szCs w:val="32"/>
        </w:rPr>
        <w:t>第1</w:t>
      </w:r>
      <w:r>
        <w:rPr>
          <w:rFonts w:ascii="Times New Roman" w:hAnsi="Times New Roman" w:eastAsia="仿宋" w:cs="Times New Roman"/>
          <w:bCs/>
          <w:sz w:val="32"/>
          <w:szCs w:val="32"/>
        </w:rPr>
        <w:t>2</w:t>
      </w:r>
      <w:r>
        <w:rPr>
          <w:rFonts w:hint="eastAsia" w:ascii="Times New Roman" w:hAnsi="Times New Roman" w:eastAsia="仿宋" w:cs="Times New Roman"/>
          <w:bCs/>
          <w:sz w:val="32"/>
          <w:szCs w:val="32"/>
        </w:rPr>
        <w:t>条</w:t>
      </w:r>
      <w:r>
        <w:rPr>
          <w:rFonts w:ascii="Times New Roman" w:hAnsi="Times New Roman" w:eastAsia="仿宋" w:cs="Times New Roman"/>
          <w:bCs/>
          <w:sz w:val="32"/>
          <w:szCs w:val="32"/>
        </w:rPr>
        <w:t>市政公用设施用地布局要求</w:t>
      </w:r>
      <w:bookmarkEnd w:id="65"/>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除通用要求外，市政公用设施选址还应当符合以下要求：</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（一）村内</w:t>
      </w:r>
      <w:r>
        <w:rPr>
          <w:rFonts w:ascii="Times New Roman" w:hAnsi="Times New Roman" w:eastAsia="仿宋" w:cs="Times New Roman"/>
          <w:sz w:val="32"/>
          <w:szCs w:val="32"/>
        </w:rPr>
        <w:t>集中污水处理设施选址</w:t>
      </w:r>
      <w:r>
        <w:rPr>
          <w:rFonts w:hint="eastAsia" w:ascii="Times New Roman" w:hAnsi="Times New Roman" w:eastAsia="仿宋" w:cs="Times New Roman"/>
          <w:sz w:val="32"/>
          <w:szCs w:val="32"/>
        </w:rPr>
        <w:t>应</w:t>
      </w:r>
      <w:r>
        <w:rPr>
          <w:rFonts w:ascii="Times New Roman" w:hAnsi="Times New Roman" w:eastAsia="仿宋" w:cs="Times New Roman"/>
          <w:sz w:val="32"/>
          <w:szCs w:val="32"/>
        </w:rPr>
        <w:t>集约用地，尽量不拆迁、少占地，尽可能利用荒地和公共用地建设，不得占用永久基本农田、生态</w:t>
      </w:r>
      <w:r>
        <w:rPr>
          <w:rFonts w:hint="eastAsia" w:ascii="Times New Roman" w:hAnsi="Times New Roman" w:eastAsia="仿宋" w:cs="Times New Roman"/>
          <w:sz w:val="32"/>
          <w:szCs w:val="32"/>
        </w:rPr>
        <w:t>保护</w:t>
      </w:r>
      <w:r>
        <w:rPr>
          <w:rFonts w:ascii="Times New Roman" w:hAnsi="Times New Roman" w:eastAsia="仿宋" w:cs="Times New Roman"/>
          <w:sz w:val="32"/>
          <w:szCs w:val="32"/>
        </w:rPr>
        <w:t>红线、饮用水源保护区</w:t>
      </w:r>
      <w:r>
        <w:rPr>
          <w:rFonts w:hint="eastAsia" w:ascii="Times New Roman" w:hAnsi="Times New Roman" w:eastAsia="仿宋" w:cs="Times New Roman"/>
          <w:sz w:val="32"/>
          <w:szCs w:val="32"/>
        </w:rPr>
        <w:t>；</w:t>
      </w:r>
      <w:r>
        <w:rPr>
          <w:rFonts w:ascii="Times New Roman" w:hAnsi="Times New Roman" w:eastAsia="仿宋" w:cs="Times New Roman"/>
          <w:sz w:val="32"/>
          <w:szCs w:val="32"/>
        </w:rPr>
        <w:t>必须满足水源保护区划定要求，应在居住区的夏季主导风向的下风向、村庄水系下游，并应靠近受纳水体或农田灌溉区；宜选址在交通、运输及供水供电较方便地段；远离学校及医院等公共建筑；不宜设置在低洼易涝区。</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w:t>
      </w:r>
      <w:r>
        <w:rPr>
          <w:rFonts w:ascii="Times New Roman" w:hAnsi="Times New Roman" w:eastAsia="仿宋" w:cs="Times New Roman"/>
          <w:sz w:val="32"/>
          <w:szCs w:val="32"/>
        </w:rPr>
        <w:t>公共厕所用地选址应选择不易积存雨水的地段</w:t>
      </w:r>
      <w:r>
        <w:rPr>
          <w:rFonts w:hint="eastAsia" w:ascii="Times New Roman" w:hAnsi="Times New Roman" w:eastAsia="仿宋" w:cs="Times New Roman"/>
          <w:sz w:val="32"/>
          <w:szCs w:val="32"/>
        </w:rPr>
        <w:t>；</w:t>
      </w:r>
      <w:r>
        <w:rPr>
          <w:rFonts w:ascii="Times New Roman" w:hAnsi="Times New Roman" w:eastAsia="仿宋" w:cs="Times New Roman"/>
          <w:sz w:val="32"/>
          <w:szCs w:val="32"/>
        </w:rPr>
        <w:t>宜建设在乡村公共场所附近以及人口较为集中区域</w:t>
      </w:r>
      <w:r>
        <w:rPr>
          <w:rFonts w:hint="eastAsia" w:ascii="Times New Roman" w:hAnsi="Times New Roman" w:eastAsia="仿宋" w:cs="Times New Roman"/>
          <w:sz w:val="32"/>
          <w:szCs w:val="32"/>
        </w:rPr>
        <w:t>。乡村附式公厕可优先考虑与村委会、村民活动中心、老人活动站、卫生站等设施结合建设。乡村独立式公厕可优先考虑建在村入口、活动广场、停车场、集贸市场等人口集中区域</w:t>
      </w:r>
      <w:r>
        <w:rPr>
          <w:rFonts w:ascii="Times New Roman" w:hAnsi="Times New Roman" w:eastAsia="仿宋" w:cs="Times New Roman"/>
          <w:sz w:val="32"/>
          <w:szCs w:val="32"/>
        </w:rPr>
        <w:t>；与集中式给水点和地下取水构筑物等的距离应大于30米</w:t>
      </w:r>
      <w:r>
        <w:rPr>
          <w:rFonts w:hint="eastAsia" w:ascii="Times New Roman" w:hAnsi="Times New Roman" w:eastAsia="仿宋" w:cs="Times New Roman"/>
          <w:sz w:val="32"/>
          <w:szCs w:val="32"/>
        </w:rPr>
        <w:t>；</w:t>
      </w:r>
      <w:r>
        <w:rPr>
          <w:rFonts w:ascii="Times New Roman" w:hAnsi="Times New Roman" w:eastAsia="仿宋" w:cs="Times New Roman"/>
          <w:sz w:val="32"/>
          <w:szCs w:val="32"/>
        </w:rPr>
        <w:t>宜建在所服务区域的常年主导风向的下风向处，不宜靠近民房、学校及卫生设施等敏感建筑。</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w:t>
      </w:r>
      <w:r>
        <w:rPr>
          <w:rFonts w:ascii="Times New Roman" w:hAnsi="Times New Roman" w:eastAsia="仿宋" w:cs="Times New Roman"/>
          <w:sz w:val="32"/>
          <w:szCs w:val="32"/>
        </w:rPr>
        <w:t>农村其他给水、环卫等市政公用设施选址应符合国家和地方有关标准的规定。</w:t>
      </w:r>
    </w:p>
    <w:p>
      <w:pPr>
        <w:pStyle w:val="4"/>
        <w:pageBreakBefore w:val="0"/>
        <w:numPr>
          <w:ilvl w:val="2"/>
          <w:numId w:val="0"/>
        </w:numPr>
        <w:kinsoku/>
        <w:wordWrap/>
        <w:overflowPunct/>
        <w:topLinePunct w:val="0"/>
        <w:autoSpaceDE/>
        <w:autoSpaceDN/>
        <w:bidi w:val="0"/>
        <w:spacing w:before="156" w:beforeLines="50" w:after="156" w:afterLines="50" w:line="520" w:lineRule="exact"/>
        <w:rPr>
          <w:rFonts w:ascii="Times New Roman" w:hAnsi="Times New Roman" w:eastAsia="仿宋" w:cs="Times New Roman"/>
          <w:bCs/>
          <w:sz w:val="32"/>
          <w:szCs w:val="32"/>
        </w:rPr>
      </w:pPr>
      <w:bookmarkStart w:id="66" w:name="_Toc26488"/>
      <w:bookmarkStart w:id="67" w:name="_Toc184195927"/>
      <w:bookmarkStart w:id="68" w:name="_Toc15852"/>
      <w:r>
        <w:rPr>
          <w:rFonts w:hint="eastAsia" w:ascii="Times New Roman" w:hAnsi="Times New Roman" w:eastAsia="仿宋" w:cs="Times New Roman"/>
          <w:bCs/>
          <w:sz w:val="32"/>
          <w:szCs w:val="32"/>
        </w:rPr>
        <w:t>第1</w:t>
      </w:r>
      <w:r>
        <w:rPr>
          <w:rFonts w:ascii="Times New Roman" w:hAnsi="Times New Roman" w:eastAsia="仿宋" w:cs="Times New Roman"/>
          <w:bCs/>
          <w:sz w:val="32"/>
          <w:szCs w:val="32"/>
        </w:rPr>
        <w:t>3</w:t>
      </w:r>
      <w:r>
        <w:rPr>
          <w:rFonts w:hint="eastAsia" w:ascii="Times New Roman" w:hAnsi="Times New Roman" w:eastAsia="仿宋" w:cs="Times New Roman"/>
          <w:bCs/>
          <w:sz w:val="32"/>
          <w:szCs w:val="32"/>
        </w:rPr>
        <w:t xml:space="preserve">条 </w:t>
      </w:r>
      <w:r>
        <w:rPr>
          <w:rFonts w:ascii="Times New Roman" w:hAnsi="Times New Roman" w:eastAsia="仿宋" w:cs="Times New Roman"/>
          <w:bCs/>
          <w:sz w:val="32"/>
          <w:szCs w:val="32"/>
        </w:rPr>
        <w:t>乡村产业用地布局要求</w:t>
      </w:r>
      <w:bookmarkEnd w:id="66"/>
      <w:bookmarkEnd w:id="67"/>
      <w:bookmarkEnd w:id="68"/>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除通用要求外，乡村产业用地布局还应符合以下要求：</w:t>
      </w:r>
    </w:p>
    <w:p>
      <w:pPr>
        <w:pageBreakBefore w:val="0"/>
        <w:widowControl/>
        <w:kinsoku/>
        <w:wordWrap/>
        <w:overflowPunct/>
        <w:topLinePunct w:val="0"/>
        <w:autoSpaceDE/>
        <w:autoSpaceDN/>
        <w:bidi w:val="0"/>
        <w:snapToGrid w:val="0"/>
        <w:spacing w:line="520" w:lineRule="exact"/>
        <w:ind w:firstLine="643" w:firstLineChars="200"/>
        <w:rPr>
          <w:rFonts w:hint="default" w:ascii="Times New Roman" w:hAnsi="Times New Roman" w:eastAsia="仿宋" w:cs="Times New Roman"/>
          <w:b/>
          <w:bCs/>
          <w:sz w:val="32"/>
          <w:szCs w:val="32"/>
          <w:lang w:eastAsia="zh-CN"/>
        </w:rPr>
      </w:pPr>
      <w:r>
        <w:rPr>
          <w:rFonts w:hint="default" w:ascii="Times New Roman" w:hAnsi="Times New Roman" w:eastAsia="仿宋" w:cs="Times New Roman"/>
          <w:b/>
          <w:bCs/>
          <w:sz w:val="32"/>
          <w:szCs w:val="32"/>
          <w:lang w:eastAsia="zh-CN"/>
        </w:rPr>
        <w:t>（一）乡村产业</w:t>
      </w:r>
      <w:r>
        <w:rPr>
          <w:rFonts w:hint="eastAsia" w:ascii="Times New Roman" w:hAnsi="Times New Roman" w:eastAsia="仿宋" w:cs="Times New Roman"/>
          <w:b/>
          <w:bCs/>
          <w:sz w:val="32"/>
          <w:szCs w:val="32"/>
          <w:lang w:eastAsia="zh-CN"/>
        </w:rPr>
        <w:t>准入</w:t>
      </w:r>
      <w:r>
        <w:rPr>
          <w:rFonts w:hint="default" w:ascii="Times New Roman" w:hAnsi="Times New Roman" w:eastAsia="仿宋" w:cs="Times New Roman"/>
          <w:b/>
          <w:bCs/>
          <w:sz w:val="32"/>
          <w:szCs w:val="32"/>
          <w:lang w:eastAsia="zh-CN"/>
        </w:rPr>
        <w:t>负面清单</w:t>
      </w:r>
    </w:p>
    <w:p>
      <w:pPr>
        <w:pageBreakBefore w:val="0"/>
        <w:widowControl/>
        <w:kinsoku/>
        <w:wordWrap/>
        <w:overflowPunct/>
        <w:topLinePunct w:val="0"/>
        <w:autoSpaceDE/>
        <w:autoSpaceDN/>
        <w:bidi w:val="0"/>
        <w:snapToGrid w:val="0"/>
        <w:spacing w:line="52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1.房地产开发项目</w:t>
      </w:r>
    </w:p>
    <w:p>
      <w:pPr>
        <w:pageBreakBefore w:val="0"/>
        <w:widowControl/>
        <w:kinsoku/>
        <w:wordWrap/>
        <w:overflowPunct/>
        <w:topLinePunct w:val="0"/>
        <w:autoSpaceDE/>
        <w:autoSpaceDN/>
        <w:bidi w:val="0"/>
        <w:snapToGrid w:val="0"/>
        <w:spacing w:line="52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农村产业融合发展用地不得用于商品住宅、别墅、酒店、公寓等房地产开发。</w:t>
      </w:r>
    </w:p>
    <w:p>
      <w:pPr>
        <w:pageBreakBefore w:val="0"/>
        <w:widowControl/>
        <w:kinsoku/>
        <w:wordWrap/>
        <w:overflowPunct/>
        <w:topLinePunct w:val="0"/>
        <w:autoSpaceDE/>
        <w:autoSpaceDN/>
        <w:bidi w:val="0"/>
        <w:snapToGrid w:val="0"/>
        <w:spacing w:line="52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2.一般性工业项目</w:t>
      </w:r>
    </w:p>
    <w:p>
      <w:pPr>
        <w:pageBreakBefore w:val="0"/>
        <w:widowControl/>
        <w:kinsoku/>
        <w:wordWrap/>
        <w:overflowPunct/>
        <w:topLinePunct w:val="0"/>
        <w:autoSpaceDE/>
        <w:autoSpaceDN/>
        <w:bidi w:val="0"/>
        <w:snapToGrid w:val="0"/>
        <w:spacing w:line="52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除少量必需的农产品生产加工外，原则上不在农村地区新增安排工业用地。规模较大、工业化程度高、分散布局配套设施成本高的产业项目要进产业园区。具有一定规模的农产品加工要向县城或有条件的乡镇城镇开发边界内集聚。</w:t>
      </w:r>
    </w:p>
    <w:p>
      <w:pPr>
        <w:pageBreakBefore w:val="0"/>
        <w:widowControl/>
        <w:kinsoku/>
        <w:wordWrap/>
        <w:overflowPunct/>
        <w:topLinePunct w:val="0"/>
        <w:autoSpaceDE/>
        <w:autoSpaceDN/>
        <w:bidi w:val="0"/>
        <w:snapToGrid w:val="0"/>
        <w:spacing w:line="52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3.污染项目</w:t>
      </w:r>
    </w:p>
    <w:p>
      <w:pPr>
        <w:pageBreakBefore w:val="0"/>
        <w:widowControl/>
        <w:kinsoku/>
        <w:wordWrap/>
        <w:overflowPunct/>
        <w:topLinePunct w:val="0"/>
        <w:autoSpaceDE/>
        <w:autoSpaceDN/>
        <w:bidi w:val="0"/>
        <w:snapToGrid w:val="0"/>
        <w:spacing w:line="52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严禁工业和城镇污染项目向农业农村转移。</w:t>
      </w:r>
    </w:p>
    <w:p>
      <w:pPr>
        <w:pageBreakBefore w:val="0"/>
        <w:widowControl/>
        <w:kinsoku/>
        <w:wordWrap/>
        <w:overflowPunct/>
        <w:topLinePunct w:val="0"/>
        <w:autoSpaceDE/>
        <w:autoSpaceDN/>
        <w:bidi w:val="0"/>
        <w:snapToGrid w:val="0"/>
        <w:spacing w:line="52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4.涉及底线红线管控的项目</w:t>
      </w:r>
    </w:p>
    <w:p>
      <w:pPr>
        <w:pageBreakBefore w:val="0"/>
        <w:widowControl/>
        <w:kinsoku/>
        <w:wordWrap/>
        <w:overflowPunct/>
        <w:topLinePunct w:val="0"/>
        <w:autoSpaceDE/>
        <w:autoSpaceDN/>
        <w:bidi w:val="0"/>
        <w:snapToGrid w:val="0"/>
        <w:spacing w:line="52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严禁乡村产业项目占用永久基本农田和生态保护红线、突破国土空间规划建设用地指标等约束条件、破坏生态环境和乡村风貌。</w:t>
      </w:r>
    </w:p>
    <w:p>
      <w:pPr>
        <w:pageBreakBefore w:val="0"/>
        <w:widowControl/>
        <w:kinsoku/>
        <w:wordWrap/>
        <w:overflowPunct/>
        <w:topLinePunct w:val="0"/>
        <w:autoSpaceDE/>
        <w:autoSpaceDN/>
        <w:bidi w:val="0"/>
        <w:snapToGrid w:val="0"/>
        <w:spacing w:line="520" w:lineRule="exact"/>
        <w:ind w:firstLine="643" w:firstLineChars="200"/>
        <w:rPr>
          <w:rFonts w:hint="default" w:ascii="Times New Roman" w:hAnsi="Times New Roman" w:eastAsia="仿宋" w:cs="Times New Roman"/>
          <w:b/>
          <w:bCs/>
          <w:sz w:val="32"/>
          <w:szCs w:val="32"/>
          <w:lang w:eastAsia="zh-CN"/>
        </w:rPr>
      </w:pPr>
      <w:r>
        <w:rPr>
          <w:rFonts w:hint="default" w:ascii="Times New Roman" w:hAnsi="Times New Roman" w:eastAsia="仿宋" w:cs="Times New Roman"/>
          <w:b/>
          <w:bCs/>
          <w:sz w:val="32"/>
          <w:szCs w:val="32"/>
          <w:lang w:eastAsia="zh-CN"/>
        </w:rPr>
        <w:t>（</w:t>
      </w:r>
      <w:r>
        <w:rPr>
          <w:rFonts w:hint="eastAsia" w:ascii="Times New Roman" w:hAnsi="Times New Roman" w:eastAsia="仿宋" w:cs="Times New Roman"/>
          <w:b/>
          <w:bCs/>
          <w:sz w:val="32"/>
          <w:szCs w:val="32"/>
          <w:lang w:eastAsia="zh-CN"/>
        </w:rPr>
        <w:t>二</w:t>
      </w:r>
      <w:r>
        <w:rPr>
          <w:rFonts w:hint="default" w:ascii="Times New Roman" w:hAnsi="Times New Roman" w:eastAsia="仿宋" w:cs="Times New Roman"/>
          <w:b/>
          <w:bCs/>
          <w:sz w:val="32"/>
          <w:szCs w:val="32"/>
          <w:lang w:eastAsia="zh-CN"/>
        </w:rPr>
        <w:t>）乡村产业</w:t>
      </w:r>
      <w:r>
        <w:rPr>
          <w:rFonts w:hint="eastAsia" w:ascii="Times New Roman" w:hAnsi="Times New Roman" w:eastAsia="仿宋" w:cs="Times New Roman"/>
          <w:b/>
          <w:bCs/>
          <w:sz w:val="32"/>
          <w:szCs w:val="32"/>
          <w:lang w:eastAsia="zh-CN"/>
        </w:rPr>
        <w:t>准入正面</w:t>
      </w:r>
      <w:r>
        <w:rPr>
          <w:rFonts w:hint="default" w:ascii="Times New Roman" w:hAnsi="Times New Roman" w:eastAsia="仿宋" w:cs="Times New Roman"/>
          <w:b/>
          <w:bCs/>
          <w:sz w:val="32"/>
          <w:szCs w:val="32"/>
          <w:lang w:eastAsia="zh-CN"/>
        </w:rPr>
        <w:t>清单</w:t>
      </w:r>
    </w:p>
    <w:p>
      <w:pPr>
        <w:pageBreakBefore w:val="0"/>
        <w:widowControl/>
        <w:kinsoku/>
        <w:wordWrap/>
        <w:overflowPunct/>
        <w:topLinePunct w:val="0"/>
        <w:autoSpaceDE/>
        <w:autoSpaceDN/>
        <w:bidi w:val="0"/>
        <w:snapToGrid w:val="0"/>
        <w:spacing w:line="52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1.乡村产业准入类型</w:t>
      </w:r>
    </w:p>
    <w:p>
      <w:pPr>
        <w:pageBreakBefore w:val="0"/>
        <w:widowControl/>
        <w:kinsoku/>
        <w:wordWrap/>
        <w:overflowPunct/>
        <w:topLinePunct w:val="0"/>
        <w:autoSpaceDE/>
        <w:autoSpaceDN/>
        <w:bidi w:val="0"/>
        <w:snapToGrid w:val="0"/>
        <w:spacing w:line="520" w:lineRule="exact"/>
        <w:ind w:firstLine="640" w:firstLineChars="200"/>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乡村产业项目原则上应为直接服务于乡村振兴和农村生产生活的项目，并符合村庄所在的镇主体功能定位和相关产业规划</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直接服务种植养殖业的农产品加工、电子商务、仓储保鲜冷链、产地低温直销配送等产业</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原则上应集中在行政村村庄建设边界内</w:t>
      </w:r>
      <w:r>
        <w:rPr>
          <w:rFonts w:hint="default" w:ascii="Times New Roman" w:hAnsi="Times New Roman" w:eastAsia="仿宋" w:cs="Times New Roman"/>
          <w:sz w:val="32"/>
          <w:szCs w:val="32"/>
          <w:lang w:eastAsia="zh-CN"/>
        </w:rPr>
        <w:t>。</w:t>
      </w:r>
    </w:p>
    <w:p>
      <w:pPr>
        <w:pageBreakBefore w:val="0"/>
        <w:widowControl/>
        <w:kinsoku/>
        <w:wordWrap/>
        <w:overflowPunct/>
        <w:topLinePunct w:val="0"/>
        <w:autoSpaceDE/>
        <w:autoSpaceDN/>
        <w:bidi w:val="0"/>
        <w:snapToGrid w:val="0"/>
        <w:spacing w:line="52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2.超过30亩的乡村产业项目</w:t>
      </w:r>
    </w:p>
    <w:p>
      <w:pPr>
        <w:pageBreakBefore w:val="0"/>
        <w:widowControl/>
        <w:kinsoku/>
        <w:wordWrap/>
        <w:overflowPunct/>
        <w:topLinePunct w:val="0"/>
        <w:autoSpaceDE/>
        <w:autoSpaceDN/>
        <w:bidi w:val="0"/>
        <w:snapToGrid w:val="0"/>
        <w:spacing w:line="520" w:lineRule="exact"/>
        <w:ind w:firstLine="640" w:firstLineChars="200"/>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项目用地超过30亩、依法依规不符合单独选址、非必需靠近原材料产地建设、分散布局配套设施成本高或环境污染处理设施门槛高的乡村振兴产业项目，原则上“进区入园”并在市、县、乡（镇）国土空间总体规划确定的城镇村建设用地范围内安排。</w:t>
      </w:r>
    </w:p>
    <w:p>
      <w:pPr>
        <w:pageBreakBefore w:val="0"/>
        <w:widowControl/>
        <w:kinsoku/>
        <w:wordWrap/>
        <w:overflowPunct/>
        <w:topLinePunct w:val="0"/>
        <w:autoSpaceDE/>
        <w:autoSpaceDN/>
        <w:bidi w:val="0"/>
        <w:snapToGrid w:val="0"/>
        <w:spacing w:line="52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rPr>
        <w:t>用地规模在30亩以内的乡村产业项目</w:t>
      </w:r>
    </w:p>
    <w:p>
      <w:pPr>
        <w:pageBreakBefore w:val="0"/>
        <w:widowControl/>
        <w:kinsoku/>
        <w:wordWrap/>
        <w:overflowPunct/>
        <w:topLinePunct w:val="0"/>
        <w:autoSpaceDE/>
        <w:autoSpaceDN/>
        <w:bidi w:val="0"/>
        <w:snapToGrid w:val="0"/>
        <w:spacing w:line="520" w:lineRule="exact"/>
        <w:ind w:firstLine="640" w:firstLineChars="200"/>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单个项目用地规模不超过30亩的，可在村庄规划确定的村庄建设边界内安排。</w:t>
      </w:r>
    </w:p>
    <w:p>
      <w:pPr>
        <w:pageBreakBefore w:val="0"/>
        <w:widowControl/>
        <w:kinsoku/>
        <w:wordWrap/>
        <w:overflowPunct/>
        <w:topLinePunct w:val="0"/>
        <w:autoSpaceDE/>
        <w:autoSpaceDN/>
        <w:bidi w:val="0"/>
        <w:snapToGrid w:val="0"/>
        <w:spacing w:line="52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4.零星乡村产业项目</w:t>
      </w:r>
    </w:p>
    <w:p>
      <w:pPr>
        <w:pageBreakBefore w:val="0"/>
        <w:widowControl/>
        <w:kinsoku/>
        <w:wordWrap/>
        <w:overflowPunct/>
        <w:topLinePunct w:val="0"/>
        <w:autoSpaceDE/>
        <w:autoSpaceDN/>
        <w:bidi w:val="0"/>
        <w:snapToGrid w:val="0"/>
        <w:spacing w:line="52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利用农村本地资源开展农产品初加工、发展休闲观光旅游而必须的配套设施建设</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可在不占用永久基本农田和生态保护红线、不突破国土空间规划建设用地指标等约束条件、不破坏生态环境和乡村风貌的前提下</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在村庄建设边界外安排少量建设用地</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实行比例和面积控制</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并依法办理农用地转用审批和供地手续。</w:t>
      </w:r>
    </w:p>
    <w:p>
      <w:pPr>
        <w:pageBreakBefore w:val="0"/>
        <w:widowControl/>
        <w:kinsoku/>
        <w:wordWrap/>
        <w:overflowPunct/>
        <w:topLinePunct w:val="0"/>
        <w:autoSpaceDE/>
        <w:autoSpaceDN/>
        <w:bidi w:val="0"/>
        <w:snapToGrid w:val="0"/>
        <w:spacing w:line="520" w:lineRule="exact"/>
        <w:ind w:firstLine="643" w:firstLineChars="200"/>
        <w:rPr>
          <w:rFonts w:hint="default" w:ascii="Times New Roman" w:hAnsi="Times New Roman" w:eastAsia="仿宋" w:cs="Times New Roman"/>
          <w:b/>
          <w:bCs/>
          <w:sz w:val="32"/>
          <w:szCs w:val="32"/>
          <w:lang w:eastAsia="zh-CN"/>
        </w:rPr>
      </w:pPr>
      <w:r>
        <w:rPr>
          <w:rFonts w:hint="default" w:ascii="Times New Roman" w:hAnsi="Times New Roman" w:eastAsia="仿宋" w:cs="Times New Roman"/>
          <w:b/>
          <w:bCs/>
          <w:sz w:val="32"/>
          <w:szCs w:val="32"/>
          <w:lang w:eastAsia="zh-CN"/>
        </w:rPr>
        <w:t>（</w:t>
      </w:r>
      <w:r>
        <w:rPr>
          <w:rFonts w:hint="eastAsia" w:ascii="Times New Roman" w:hAnsi="Times New Roman" w:eastAsia="仿宋" w:cs="Times New Roman"/>
          <w:b/>
          <w:bCs/>
          <w:sz w:val="32"/>
          <w:szCs w:val="32"/>
          <w:lang w:eastAsia="zh-CN"/>
        </w:rPr>
        <w:t>三</w:t>
      </w:r>
      <w:r>
        <w:rPr>
          <w:rFonts w:hint="default" w:ascii="Times New Roman" w:hAnsi="Times New Roman" w:eastAsia="仿宋" w:cs="Times New Roman"/>
          <w:b/>
          <w:bCs/>
          <w:sz w:val="32"/>
          <w:szCs w:val="32"/>
          <w:lang w:eastAsia="zh-CN"/>
        </w:rPr>
        <w:t>）乡村产业</w:t>
      </w:r>
      <w:r>
        <w:rPr>
          <w:rFonts w:hint="eastAsia" w:ascii="Times New Roman" w:hAnsi="Times New Roman" w:eastAsia="仿宋" w:cs="Times New Roman"/>
          <w:b/>
          <w:bCs/>
          <w:sz w:val="32"/>
          <w:szCs w:val="32"/>
          <w:lang w:eastAsia="zh-CN"/>
        </w:rPr>
        <w:t>项目布局其他要求</w:t>
      </w:r>
    </w:p>
    <w:p>
      <w:pPr>
        <w:pageBreakBefore w:val="0"/>
        <w:widowControl/>
        <w:kinsoku/>
        <w:wordWrap/>
        <w:overflowPunct/>
        <w:topLinePunct w:val="0"/>
        <w:autoSpaceDE/>
        <w:autoSpaceDN/>
        <w:bidi w:val="0"/>
        <w:snapToGrid w:val="0"/>
        <w:spacing w:line="520" w:lineRule="exact"/>
        <w:ind w:firstLine="640" w:firstLineChars="200"/>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乡村产业项目可适当考虑用地兼容性。在符合国土空间规划确定的用地类型、控制性高度、乡村风貌、基础设施和用途管制要求、确保安全的前提下，鼓励对依法登记的宅基地等农村建设用地进行复合利用，发展乡村民宿、农产品初加工、电子商务、民俗体验、文化创意等乡村产业。鼓励乡村产业用地与其他用地功能合理布局，实现用地兼容</w:t>
      </w:r>
      <w:r>
        <w:rPr>
          <w:rFonts w:hint="default" w:ascii="Times New Roman" w:hAnsi="Times New Roman" w:eastAsia="仿宋" w:cs="Times New Roman"/>
          <w:sz w:val="32"/>
          <w:szCs w:val="32"/>
          <w:lang w:eastAsia="zh-CN"/>
        </w:rPr>
        <w:t>。</w:t>
      </w:r>
    </w:p>
    <w:p>
      <w:pPr>
        <w:pageBreakBefore w:val="0"/>
        <w:widowControl/>
        <w:kinsoku/>
        <w:wordWrap/>
        <w:overflowPunct/>
        <w:topLinePunct w:val="0"/>
        <w:autoSpaceDE/>
        <w:autoSpaceDN/>
        <w:bidi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乡村汽车加油加气站宜靠近公路布局，不宜选在公路交叉路口附近。汽车加油加气站的选址应符合有关规划、环境保护和防火安全的要求，并应选在交通便利、用户使用方便的地点。</w:t>
      </w:r>
    </w:p>
    <w:p>
      <w:pPr>
        <w:pStyle w:val="3"/>
        <w:pageBreakBefore w:val="0"/>
        <w:kinsoku/>
        <w:wordWrap/>
        <w:overflowPunct/>
        <w:topLinePunct w:val="0"/>
        <w:autoSpaceDE/>
        <w:autoSpaceDN/>
        <w:bidi w:val="0"/>
        <w:spacing w:before="240" w:after="240" w:line="520" w:lineRule="exact"/>
        <w:jc w:val="center"/>
        <w:rPr>
          <w:rFonts w:ascii="Times New Roman" w:hAnsi="Times New Roman" w:eastAsia="仿宋" w:cs="Times New Roman"/>
          <w:b/>
          <w:bCs/>
          <w:color w:val="auto"/>
          <w:sz w:val="32"/>
          <w:szCs w:val="32"/>
        </w:rPr>
      </w:pPr>
      <w:bookmarkStart w:id="69" w:name="_Toc184195928"/>
      <w:bookmarkStart w:id="70" w:name="_Toc31196"/>
      <w:r>
        <w:rPr>
          <w:rFonts w:hint="eastAsia" w:ascii="Times New Roman" w:hAnsi="Times New Roman" w:eastAsia="仿宋" w:cs="Times New Roman"/>
          <w:b/>
          <w:bCs/>
          <w:color w:val="auto"/>
          <w:sz w:val="32"/>
          <w:szCs w:val="32"/>
        </w:rPr>
        <w:t>第三节 建设控制</w:t>
      </w:r>
      <w:bookmarkEnd w:id="69"/>
      <w:bookmarkEnd w:id="70"/>
    </w:p>
    <w:p>
      <w:pPr>
        <w:pStyle w:val="4"/>
        <w:pageBreakBefore w:val="0"/>
        <w:numPr>
          <w:ilvl w:val="2"/>
          <w:numId w:val="0"/>
        </w:numPr>
        <w:kinsoku/>
        <w:wordWrap/>
        <w:overflowPunct/>
        <w:topLinePunct w:val="0"/>
        <w:autoSpaceDE/>
        <w:autoSpaceDN/>
        <w:bidi w:val="0"/>
        <w:spacing w:before="156" w:beforeLines="50" w:after="156" w:afterLines="50" w:line="520" w:lineRule="exact"/>
        <w:rPr>
          <w:rFonts w:ascii="Times New Roman" w:hAnsi="Times New Roman" w:eastAsia="仿宋" w:cs="Times New Roman"/>
          <w:bCs/>
          <w:sz w:val="32"/>
          <w:szCs w:val="32"/>
        </w:rPr>
      </w:pPr>
      <w:bookmarkStart w:id="71" w:name="_Toc184195929"/>
      <w:bookmarkStart w:id="72" w:name="_Toc18801"/>
      <w:bookmarkStart w:id="73" w:name="_Toc23305"/>
      <w:r>
        <w:rPr>
          <w:rFonts w:hint="eastAsia" w:ascii="Times New Roman" w:hAnsi="Times New Roman" w:eastAsia="仿宋" w:cs="Times New Roman"/>
          <w:bCs/>
          <w:sz w:val="32"/>
          <w:szCs w:val="32"/>
        </w:rPr>
        <w:t>第1</w:t>
      </w:r>
      <w:r>
        <w:rPr>
          <w:rFonts w:ascii="Times New Roman" w:hAnsi="Times New Roman" w:eastAsia="仿宋" w:cs="Times New Roman"/>
          <w:bCs/>
          <w:sz w:val="32"/>
          <w:szCs w:val="32"/>
        </w:rPr>
        <w:t>4</w:t>
      </w:r>
      <w:r>
        <w:rPr>
          <w:rFonts w:hint="eastAsia" w:ascii="Times New Roman" w:hAnsi="Times New Roman" w:eastAsia="仿宋" w:cs="Times New Roman"/>
          <w:bCs/>
          <w:sz w:val="32"/>
          <w:szCs w:val="32"/>
        </w:rPr>
        <w:t>条 村庄建设用地建设标准</w:t>
      </w:r>
      <w:bookmarkEnd w:id="71"/>
      <w:bookmarkEnd w:id="72"/>
      <w:bookmarkEnd w:id="73"/>
    </w:p>
    <w:p>
      <w:pPr>
        <w:pageBreakBefore w:val="0"/>
        <w:kinsoku/>
        <w:wordWrap/>
        <w:overflowPunct/>
        <w:topLinePunct w:val="0"/>
        <w:autoSpaceDE/>
        <w:autoSpaceDN/>
        <w:bidi w:val="0"/>
        <w:adjustRightInd w:val="0"/>
        <w:snapToGrid w:val="0"/>
        <w:spacing w:line="520" w:lineRule="exact"/>
        <w:ind w:firstLine="643" w:firstLineChars="200"/>
        <w:rPr>
          <w:rFonts w:ascii="Times New Roman" w:hAnsi="Times New Roman" w:eastAsia="仿宋" w:cs="Times New Roman"/>
          <w:b/>
          <w:bCs/>
          <w:snapToGrid w:val="0"/>
          <w:kern w:val="0"/>
          <w:sz w:val="32"/>
          <w:szCs w:val="32"/>
        </w:rPr>
      </w:pPr>
      <w:r>
        <w:rPr>
          <w:rFonts w:hint="eastAsia" w:ascii="Times New Roman" w:hAnsi="Times New Roman" w:eastAsia="仿宋" w:cs="Times New Roman"/>
          <w:b/>
          <w:bCs/>
          <w:snapToGrid w:val="0"/>
          <w:kern w:val="0"/>
          <w:sz w:val="32"/>
          <w:szCs w:val="32"/>
        </w:rPr>
        <w:t>（一）</w:t>
      </w:r>
      <w:r>
        <w:rPr>
          <w:rFonts w:ascii="Times New Roman" w:hAnsi="Times New Roman" w:eastAsia="仿宋" w:cs="Times New Roman"/>
          <w:b/>
          <w:bCs/>
          <w:snapToGrid w:val="0"/>
          <w:kern w:val="0"/>
          <w:sz w:val="32"/>
          <w:szCs w:val="32"/>
        </w:rPr>
        <w:t>村民住宅建设建设标准</w:t>
      </w:r>
    </w:p>
    <w:p>
      <w:pPr>
        <w:pageBreakBefore w:val="0"/>
        <w:kinsoku/>
        <w:wordWrap/>
        <w:overflowPunct/>
        <w:topLinePunct w:val="0"/>
        <w:autoSpaceDE/>
        <w:autoSpaceDN/>
        <w:bidi w:val="0"/>
        <w:adjustRightInd w:val="0"/>
        <w:snapToGrid w:val="0"/>
        <w:spacing w:line="520" w:lineRule="exact"/>
        <w:ind w:firstLine="640" w:firstLineChars="200"/>
        <w:rPr>
          <w:rFonts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严格落实“一户一宅”规定。村民宅基地面积，平原地区和城市郊区每户不得超过100 平方米，丘陵地区和山区每户不得超过150 平方米。新增农房在符合规定宅基地用地面积前提下，每户建筑面积不得超过450平方米。原址翻建或改扩建住宅的，宅基地用地面积和建筑面积不得超过自治区规定的建设标准。</w:t>
      </w:r>
    </w:p>
    <w:p>
      <w:pPr>
        <w:pageBreakBefore w:val="0"/>
        <w:kinsoku/>
        <w:wordWrap/>
        <w:overflowPunct/>
        <w:topLinePunct w:val="0"/>
        <w:autoSpaceDE/>
        <w:autoSpaceDN/>
        <w:bidi w:val="0"/>
        <w:adjustRightInd w:val="0"/>
        <w:snapToGrid w:val="0"/>
        <w:spacing w:line="520" w:lineRule="exact"/>
        <w:ind w:firstLine="643" w:firstLineChars="200"/>
        <w:rPr>
          <w:rFonts w:ascii="Times New Roman" w:hAnsi="Times New Roman" w:eastAsia="仿宋" w:cs="Times New Roman"/>
          <w:b/>
          <w:bCs/>
          <w:snapToGrid w:val="0"/>
          <w:kern w:val="0"/>
          <w:sz w:val="32"/>
          <w:szCs w:val="32"/>
        </w:rPr>
      </w:pPr>
      <w:r>
        <w:rPr>
          <w:rFonts w:hint="eastAsia" w:ascii="Times New Roman" w:hAnsi="Times New Roman" w:eastAsia="仿宋" w:cs="Times New Roman"/>
          <w:b/>
          <w:bCs/>
          <w:snapToGrid w:val="0"/>
          <w:kern w:val="0"/>
          <w:sz w:val="32"/>
          <w:szCs w:val="32"/>
        </w:rPr>
        <w:t>（二）</w:t>
      </w:r>
      <w:r>
        <w:rPr>
          <w:rFonts w:ascii="Times New Roman" w:hAnsi="Times New Roman" w:eastAsia="仿宋" w:cs="Times New Roman"/>
          <w:b/>
          <w:bCs/>
          <w:snapToGrid w:val="0"/>
          <w:kern w:val="0"/>
          <w:sz w:val="32"/>
          <w:szCs w:val="32"/>
        </w:rPr>
        <w:t>乡村公共服务设施建设标准</w:t>
      </w:r>
    </w:p>
    <w:p>
      <w:pPr>
        <w:pageBreakBefore w:val="0"/>
        <w:kinsoku/>
        <w:wordWrap/>
        <w:overflowPunct/>
        <w:topLinePunct w:val="0"/>
        <w:autoSpaceDE/>
        <w:autoSpaceDN/>
        <w:bidi w:val="0"/>
        <w:adjustRightInd w:val="0"/>
        <w:snapToGrid w:val="0"/>
        <w:spacing w:line="520" w:lineRule="exact"/>
        <w:ind w:firstLine="643" w:firstLineChars="200"/>
        <w:rPr>
          <w:rFonts w:ascii="Times New Roman" w:hAnsi="Times New Roman" w:eastAsia="仿宋" w:cs="Times New Roman"/>
          <w:b/>
          <w:bCs/>
          <w:snapToGrid w:val="0"/>
          <w:kern w:val="0"/>
          <w:sz w:val="32"/>
          <w:szCs w:val="32"/>
        </w:rPr>
      </w:pPr>
      <w:r>
        <w:rPr>
          <w:rFonts w:hint="eastAsia" w:ascii="Times New Roman" w:hAnsi="Times New Roman" w:eastAsia="仿宋" w:cs="Times New Roman"/>
          <w:b/>
          <w:bCs/>
          <w:snapToGrid w:val="0"/>
          <w:kern w:val="0"/>
          <w:sz w:val="32"/>
          <w:szCs w:val="32"/>
        </w:rPr>
        <w:t>1</w:t>
      </w:r>
      <w:r>
        <w:rPr>
          <w:rFonts w:ascii="Times New Roman" w:hAnsi="Times New Roman" w:eastAsia="仿宋" w:cs="Times New Roman"/>
          <w:b/>
          <w:bCs/>
          <w:snapToGrid w:val="0"/>
          <w:kern w:val="0"/>
          <w:sz w:val="32"/>
          <w:szCs w:val="32"/>
        </w:rPr>
        <w:t xml:space="preserve">. </w:t>
      </w:r>
      <w:r>
        <w:rPr>
          <w:rFonts w:hint="eastAsia" w:ascii="Times New Roman" w:hAnsi="Times New Roman" w:eastAsia="仿宋" w:cs="Times New Roman"/>
          <w:b/>
          <w:bCs/>
          <w:snapToGrid w:val="0"/>
          <w:kern w:val="0"/>
          <w:sz w:val="32"/>
          <w:szCs w:val="32"/>
        </w:rPr>
        <w:t>幼儿园</w:t>
      </w:r>
    </w:p>
    <w:p>
      <w:pPr>
        <w:pageBreakBefore w:val="0"/>
        <w:kinsoku/>
        <w:wordWrap/>
        <w:overflowPunct/>
        <w:topLinePunct w:val="0"/>
        <w:autoSpaceDE/>
        <w:autoSpaceDN/>
        <w:bidi w:val="0"/>
        <w:adjustRightInd w:val="0"/>
        <w:snapToGrid w:val="0"/>
        <w:spacing w:line="520" w:lineRule="exact"/>
        <w:ind w:firstLine="640" w:firstLineChars="200"/>
        <w:rPr>
          <w:rFonts w:ascii="Times New Roman" w:hAnsi="Times New Roman" w:eastAsia="仿宋" w:cs="Times New Roman"/>
          <w:snapToGrid w:val="0"/>
          <w:kern w:val="0"/>
          <w:sz w:val="32"/>
          <w:szCs w:val="32"/>
        </w:rPr>
      </w:pPr>
      <w:r>
        <w:rPr>
          <w:rFonts w:ascii="Times New Roman" w:hAnsi="Times New Roman" w:eastAsia="仿宋" w:cs="Times New Roman"/>
          <w:snapToGrid w:val="0"/>
          <w:kern w:val="0"/>
          <w:sz w:val="32"/>
          <w:szCs w:val="32"/>
        </w:rPr>
        <w:t>幼儿园的建设应符合《托儿所、幼儿园建筑设计规范（2019年版）》（JGJ39-2016）《幼儿园建设标准（建标175-2016）》《广西壮族自治区建设用地控制指标（2021年修订）》等相关要求和建设标准。</w:t>
      </w:r>
    </w:p>
    <w:p>
      <w:pPr>
        <w:pageBreakBefore w:val="0"/>
        <w:kinsoku/>
        <w:wordWrap/>
        <w:overflowPunct/>
        <w:topLinePunct w:val="0"/>
        <w:autoSpaceDE/>
        <w:autoSpaceDN/>
        <w:bidi w:val="0"/>
        <w:adjustRightInd w:val="0"/>
        <w:snapToGrid w:val="0"/>
        <w:spacing w:line="520" w:lineRule="exact"/>
        <w:ind w:firstLine="640" w:firstLineChars="200"/>
        <w:rPr>
          <w:rFonts w:ascii="Times New Roman" w:hAnsi="Times New Roman" w:eastAsia="仿宋" w:cs="Times New Roman"/>
          <w:snapToGrid w:val="0"/>
          <w:kern w:val="0"/>
          <w:sz w:val="32"/>
          <w:szCs w:val="32"/>
        </w:rPr>
      </w:pPr>
      <w:r>
        <w:rPr>
          <w:rFonts w:ascii="Times New Roman" w:hAnsi="Times New Roman" w:eastAsia="仿宋" w:cs="Times New Roman"/>
          <w:snapToGrid w:val="0"/>
          <w:kern w:val="0"/>
          <w:sz w:val="32"/>
          <w:szCs w:val="32"/>
        </w:rPr>
        <w:t>学前教育建设用地面积指标应符合表3-2的规定。</w:t>
      </w:r>
    </w:p>
    <w:p>
      <w:pPr>
        <w:pageBreakBefore w:val="0"/>
        <w:kinsoku/>
        <w:wordWrap/>
        <w:overflowPunct/>
        <w:topLinePunct w:val="0"/>
        <w:autoSpaceDE/>
        <w:autoSpaceDN/>
        <w:bidi w:val="0"/>
        <w:adjustRightInd w:val="0"/>
        <w:snapToGrid w:val="0"/>
        <w:spacing w:line="520" w:lineRule="exact"/>
        <w:ind w:firstLine="560"/>
        <w:jc w:val="center"/>
        <w:rPr>
          <w:rFonts w:ascii="Times New Roman" w:hAnsi="Times New Roman" w:eastAsia="仿宋" w:cs="Times New Roman"/>
          <w:snapToGrid w:val="0"/>
          <w:kern w:val="0"/>
          <w:sz w:val="28"/>
          <w:szCs w:val="28"/>
        </w:rPr>
      </w:pPr>
      <w:r>
        <w:rPr>
          <w:rFonts w:ascii="Times New Roman" w:hAnsi="Times New Roman" w:eastAsia="仿宋" w:cs="Times New Roman"/>
          <w:snapToGrid w:val="0"/>
          <w:kern w:val="0"/>
          <w:sz w:val="28"/>
          <w:szCs w:val="28"/>
        </w:rPr>
        <w:t>表3-2 学前教育建设用地面积指标表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1"/>
        <w:gridCol w:w="284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766" w:type="dxa"/>
            <w:vAlign w:val="center"/>
          </w:tcPr>
          <w:p>
            <w:pPr>
              <w:pageBreakBefore w:val="0"/>
              <w:kinsoku/>
              <w:wordWrap/>
              <w:overflowPunct/>
              <w:topLinePunct w:val="0"/>
              <w:autoSpaceDE/>
              <w:autoSpaceDN/>
              <w:bidi w:val="0"/>
              <w:adjustRightInd w:val="0"/>
              <w:snapToGrid w:val="0"/>
              <w:spacing w:line="520" w:lineRule="exact"/>
              <w:ind w:firstLine="422"/>
              <w:jc w:val="center"/>
              <w:rPr>
                <w:rFonts w:ascii="Times New Roman" w:hAnsi="Times New Roman" w:eastAsia="仿宋" w:cs="Times New Roman"/>
                <w:b/>
                <w:bCs/>
                <w:snapToGrid w:val="0"/>
                <w:kern w:val="0"/>
                <w:szCs w:val="21"/>
              </w:rPr>
            </w:pPr>
            <w:r>
              <w:rPr>
                <w:rFonts w:ascii="Times New Roman" w:hAnsi="Times New Roman" w:eastAsia="仿宋" w:cs="Times New Roman"/>
                <w:b/>
                <w:bCs/>
                <w:snapToGrid w:val="0"/>
                <w:kern w:val="0"/>
                <w:szCs w:val="21"/>
              </w:rPr>
              <w:t>学校类别</w:t>
            </w:r>
          </w:p>
        </w:tc>
        <w:tc>
          <w:tcPr>
            <w:tcW w:w="2765" w:type="dxa"/>
            <w:vAlign w:val="center"/>
          </w:tcPr>
          <w:p>
            <w:pPr>
              <w:pageBreakBefore w:val="0"/>
              <w:kinsoku/>
              <w:wordWrap/>
              <w:overflowPunct/>
              <w:topLinePunct w:val="0"/>
              <w:autoSpaceDE/>
              <w:autoSpaceDN/>
              <w:bidi w:val="0"/>
              <w:adjustRightInd w:val="0"/>
              <w:snapToGrid w:val="0"/>
              <w:spacing w:line="520" w:lineRule="exact"/>
              <w:ind w:firstLine="422"/>
              <w:jc w:val="center"/>
              <w:rPr>
                <w:rFonts w:ascii="Times New Roman" w:hAnsi="Times New Roman" w:eastAsia="仿宋" w:cs="Times New Roman"/>
                <w:b/>
                <w:bCs/>
                <w:snapToGrid w:val="0"/>
                <w:kern w:val="0"/>
                <w:szCs w:val="21"/>
              </w:rPr>
            </w:pPr>
            <w:r>
              <w:rPr>
                <w:rFonts w:ascii="Times New Roman" w:hAnsi="Times New Roman" w:eastAsia="仿宋" w:cs="Times New Roman"/>
                <w:b/>
                <w:bCs/>
                <w:snapToGrid w:val="0"/>
                <w:kern w:val="0"/>
                <w:szCs w:val="21"/>
              </w:rPr>
              <w:t>建设规模（班）</w:t>
            </w:r>
          </w:p>
        </w:tc>
        <w:tc>
          <w:tcPr>
            <w:tcW w:w="2765" w:type="dxa"/>
            <w:vAlign w:val="center"/>
          </w:tcPr>
          <w:p>
            <w:pPr>
              <w:pageBreakBefore w:val="0"/>
              <w:kinsoku/>
              <w:wordWrap/>
              <w:overflowPunct/>
              <w:topLinePunct w:val="0"/>
              <w:autoSpaceDE/>
              <w:autoSpaceDN/>
              <w:bidi w:val="0"/>
              <w:adjustRightInd w:val="0"/>
              <w:snapToGrid w:val="0"/>
              <w:spacing w:line="520" w:lineRule="exact"/>
              <w:jc w:val="center"/>
              <w:rPr>
                <w:rFonts w:ascii="Times New Roman" w:hAnsi="Times New Roman" w:eastAsia="仿宋" w:cs="Times New Roman"/>
                <w:b/>
                <w:bCs/>
                <w:snapToGrid w:val="0"/>
                <w:kern w:val="0"/>
                <w:szCs w:val="21"/>
              </w:rPr>
            </w:pPr>
            <w:r>
              <w:rPr>
                <w:rFonts w:ascii="Times New Roman" w:hAnsi="Times New Roman" w:eastAsia="仿宋" w:cs="Times New Roman"/>
                <w:b/>
                <w:bCs/>
                <w:snapToGrid w:val="0"/>
                <w:kern w:val="0"/>
                <w:szCs w:val="21"/>
              </w:rPr>
              <w:t>生均校园用地面积（㎡）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6" w:type="dxa"/>
            <w:vMerge w:val="restart"/>
            <w:vAlign w:val="center"/>
          </w:tcPr>
          <w:p>
            <w:pPr>
              <w:pageBreakBefore w:val="0"/>
              <w:kinsoku/>
              <w:wordWrap/>
              <w:overflowPunct/>
              <w:topLinePunct w:val="0"/>
              <w:autoSpaceDE/>
              <w:autoSpaceDN/>
              <w:bidi w:val="0"/>
              <w:adjustRightInd w:val="0"/>
              <w:snapToGrid w:val="0"/>
              <w:spacing w:line="520" w:lineRule="exact"/>
              <w:ind w:firstLine="420"/>
              <w:jc w:val="center"/>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学前教育</w:t>
            </w:r>
          </w:p>
        </w:tc>
        <w:tc>
          <w:tcPr>
            <w:tcW w:w="2765" w:type="dxa"/>
            <w:vAlign w:val="center"/>
          </w:tcPr>
          <w:p>
            <w:pPr>
              <w:pageBreakBefore w:val="0"/>
              <w:kinsoku/>
              <w:wordWrap/>
              <w:overflowPunct/>
              <w:topLinePunct w:val="0"/>
              <w:autoSpaceDE/>
              <w:autoSpaceDN/>
              <w:bidi w:val="0"/>
              <w:adjustRightInd w:val="0"/>
              <w:snapToGrid w:val="0"/>
              <w:spacing w:line="520" w:lineRule="exact"/>
              <w:ind w:firstLine="420"/>
              <w:jc w:val="center"/>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＜6</w:t>
            </w:r>
          </w:p>
        </w:tc>
        <w:tc>
          <w:tcPr>
            <w:tcW w:w="2765" w:type="dxa"/>
            <w:vAlign w:val="center"/>
          </w:tcPr>
          <w:p>
            <w:pPr>
              <w:pageBreakBefore w:val="0"/>
              <w:kinsoku/>
              <w:wordWrap/>
              <w:overflowPunct/>
              <w:topLinePunct w:val="0"/>
              <w:autoSpaceDE/>
              <w:autoSpaceDN/>
              <w:bidi w:val="0"/>
              <w:adjustRightInd w:val="0"/>
              <w:snapToGrid w:val="0"/>
              <w:spacing w:line="520" w:lineRule="exact"/>
              <w:ind w:firstLine="420"/>
              <w:jc w:val="center"/>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6" w:type="dxa"/>
            <w:vMerge w:val="continue"/>
            <w:vAlign w:val="center"/>
          </w:tcPr>
          <w:p>
            <w:pPr>
              <w:pageBreakBefore w:val="0"/>
              <w:kinsoku/>
              <w:wordWrap/>
              <w:overflowPunct/>
              <w:topLinePunct w:val="0"/>
              <w:autoSpaceDE/>
              <w:autoSpaceDN/>
              <w:bidi w:val="0"/>
              <w:adjustRightInd w:val="0"/>
              <w:snapToGrid w:val="0"/>
              <w:spacing w:line="520" w:lineRule="exact"/>
              <w:ind w:firstLine="420"/>
              <w:jc w:val="center"/>
              <w:rPr>
                <w:rFonts w:ascii="Times New Roman" w:hAnsi="Times New Roman" w:eastAsia="仿宋" w:cs="Times New Roman"/>
                <w:snapToGrid w:val="0"/>
                <w:kern w:val="0"/>
                <w:szCs w:val="21"/>
              </w:rPr>
            </w:pPr>
          </w:p>
        </w:tc>
        <w:tc>
          <w:tcPr>
            <w:tcW w:w="2765" w:type="dxa"/>
            <w:vAlign w:val="center"/>
          </w:tcPr>
          <w:p>
            <w:pPr>
              <w:pageBreakBefore w:val="0"/>
              <w:kinsoku/>
              <w:wordWrap/>
              <w:overflowPunct/>
              <w:topLinePunct w:val="0"/>
              <w:autoSpaceDE/>
              <w:autoSpaceDN/>
              <w:bidi w:val="0"/>
              <w:adjustRightInd w:val="0"/>
              <w:snapToGrid w:val="0"/>
              <w:spacing w:line="520" w:lineRule="exact"/>
              <w:ind w:firstLine="420"/>
              <w:jc w:val="center"/>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9</w:t>
            </w:r>
          </w:p>
        </w:tc>
        <w:tc>
          <w:tcPr>
            <w:tcW w:w="2765" w:type="dxa"/>
            <w:vAlign w:val="center"/>
          </w:tcPr>
          <w:p>
            <w:pPr>
              <w:pageBreakBefore w:val="0"/>
              <w:kinsoku/>
              <w:wordWrap/>
              <w:overflowPunct/>
              <w:topLinePunct w:val="0"/>
              <w:autoSpaceDE/>
              <w:autoSpaceDN/>
              <w:bidi w:val="0"/>
              <w:adjustRightInd w:val="0"/>
              <w:snapToGrid w:val="0"/>
              <w:spacing w:line="520" w:lineRule="exact"/>
              <w:ind w:firstLine="420"/>
              <w:jc w:val="center"/>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6" w:type="dxa"/>
            <w:vMerge w:val="continue"/>
            <w:vAlign w:val="center"/>
          </w:tcPr>
          <w:p>
            <w:pPr>
              <w:pageBreakBefore w:val="0"/>
              <w:kinsoku/>
              <w:wordWrap/>
              <w:overflowPunct/>
              <w:topLinePunct w:val="0"/>
              <w:autoSpaceDE/>
              <w:autoSpaceDN/>
              <w:bidi w:val="0"/>
              <w:adjustRightInd w:val="0"/>
              <w:snapToGrid w:val="0"/>
              <w:spacing w:line="520" w:lineRule="exact"/>
              <w:ind w:firstLine="420"/>
              <w:jc w:val="center"/>
              <w:rPr>
                <w:rFonts w:ascii="Times New Roman" w:hAnsi="Times New Roman" w:eastAsia="仿宋" w:cs="Times New Roman"/>
                <w:snapToGrid w:val="0"/>
                <w:kern w:val="0"/>
                <w:szCs w:val="21"/>
              </w:rPr>
            </w:pPr>
          </w:p>
        </w:tc>
        <w:tc>
          <w:tcPr>
            <w:tcW w:w="2765" w:type="dxa"/>
            <w:vAlign w:val="center"/>
          </w:tcPr>
          <w:p>
            <w:pPr>
              <w:pageBreakBefore w:val="0"/>
              <w:kinsoku/>
              <w:wordWrap/>
              <w:overflowPunct/>
              <w:topLinePunct w:val="0"/>
              <w:autoSpaceDE/>
              <w:autoSpaceDN/>
              <w:bidi w:val="0"/>
              <w:adjustRightInd w:val="0"/>
              <w:snapToGrid w:val="0"/>
              <w:spacing w:line="520" w:lineRule="exact"/>
              <w:ind w:firstLine="420"/>
              <w:jc w:val="center"/>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12</w:t>
            </w:r>
          </w:p>
        </w:tc>
        <w:tc>
          <w:tcPr>
            <w:tcW w:w="2765" w:type="dxa"/>
            <w:vAlign w:val="center"/>
          </w:tcPr>
          <w:p>
            <w:pPr>
              <w:pageBreakBefore w:val="0"/>
              <w:kinsoku/>
              <w:wordWrap/>
              <w:overflowPunct/>
              <w:topLinePunct w:val="0"/>
              <w:autoSpaceDE/>
              <w:autoSpaceDN/>
              <w:bidi w:val="0"/>
              <w:adjustRightInd w:val="0"/>
              <w:snapToGrid w:val="0"/>
              <w:spacing w:line="520" w:lineRule="exact"/>
              <w:ind w:firstLine="420"/>
              <w:jc w:val="center"/>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6" w:type="dxa"/>
            <w:vMerge w:val="continue"/>
            <w:vAlign w:val="center"/>
          </w:tcPr>
          <w:p>
            <w:pPr>
              <w:pageBreakBefore w:val="0"/>
              <w:kinsoku/>
              <w:wordWrap/>
              <w:overflowPunct/>
              <w:topLinePunct w:val="0"/>
              <w:autoSpaceDE/>
              <w:autoSpaceDN/>
              <w:bidi w:val="0"/>
              <w:adjustRightInd w:val="0"/>
              <w:snapToGrid w:val="0"/>
              <w:spacing w:line="520" w:lineRule="exact"/>
              <w:ind w:firstLine="420"/>
              <w:jc w:val="center"/>
              <w:rPr>
                <w:rFonts w:ascii="Times New Roman" w:hAnsi="Times New Roman" w:eastAsia="仿宋" w:cs="Times New Roman"/>
                <w:snapToGrid w:val="0"/>
                <w:kern w:val="0"/>
                <w:szCs w:val="21"/>
              </w:rPr>
            </w:pPr>
          </w:p>
        </w:tc>
        <w:tc>
          <w:tcPr>
            <w:tcW w:w="2765" w:type="dxa"/>
            <w:vAlign w:val="center"/>
          </w:tcPr>
          <w:p>
            <w:pPr>
              <w:pageBreakBefore w:val="0"/>
              <w:kinsoku/>
              <w:wordWrap/>
              <w:overflowPunct/>
              <w:topLinePunct w:val="0"/>
              <w:autoSpaceDE/>
              <w:autoSpaceDN/>
              <w:bidi w:val="0"/>
              <w:adjustRightInd w:val="0"/>
              <w:snapToGrid w:val="0"/>
              <w:spacing w:line="520" w:lineRule="exact"/>
              <w:ind w:firstLine="420"/>
              <w:jc w:val="center"/>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＞12</w:t>
            </w:r>
          </w:p>
        </w:tc>
        <w:tc>
          <w:tcPr>
            <w:tcW w:w="2765" w:type="dxa"/>
            <w:vAlign w:val="center"/>
          </w:tcPr>
          <w:p>
            <w:pPr>
              <w:pageBreakBefore w:val="0"/>
              <w:kinsoku/>
              <w:wordWrap/>
              <w:overflowPunct/>
              <w:topLinePunct w:val="0"/>
              <w:autoSpaceDE/>
              <w:autoSpaceDN/>
              <w:bidi w:val="0"/>
              <w:adjustRightInd w:val="0"/>
              <w:snapToGrid w:val="0"/>
              <w:spacing w:line="520" w:lineRule="exact"/>
              <w:ind w:firstLine="420"/>
              <w:jc w:val="center"/>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13</w:t>
            </w:r>
          </w:p>
        </w:tc>
      </w:tr>
    </w:tbl>
    <w:p>
      <w:pPr>
        <w:pageBreakBefore w:val="0"/>
        <w:kinsoku/>
        <w:wordWrap/>
        <w:overflowPunct/>
        <w:topLinePunct w:val="0"/>
        <w:autoSpaceDE/>
        <w:autoSpaceDN/>
        <w:bidi w:val="0"/>
        <w:adjustRightInd w:val="0"/>
        <w:snapToGrid w:val="0"/>
        <w:spacing w:line="520" w:lineRule="exact"/>
        <w:ind w:firstLine="420"/>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注：1、幼儿园小班25人/班、中班30人/班、大班35人/班、混合班30人/班。</w:t>
      </w:r>
    </w:p>
    <w:p>
      <w:pPr>
        <w:pageBreakBefore w:val="0"/>
        <w:kinsoku/>
        <w:wordWrap/>
        <w:overflowPunct/>
        <w:topLinePunct w:val="0"/>
        <w:autoSpaceDE/>
        <w:autoSpaceDN/>
        <w:bidi w:val="0"/>
        <w:adjustRightInd w:val="0"/>
        <w:snapToGrid w:val="0"/>
        <w:spacing w:line="520" w:lineRule="exact"/>
        <w:ind w:firstLine="420"/>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 xml:space="preserve">    2、用地指标不包含起伏大不适于进行建设的山地、河流、池塘、湖泊等；不包含已离休、退休、调出教职工及已故教职工遗属使用的教工住宅、食堂、浴室、医务室等生活附属设施及人民防空设施用地。</w:t>
      </w:r>
    </w:p>
    <w:p>
      <w:pPr>
        <w:pageBreakBefore w:val="0"/>
        <w:kinsoku/>
        <w:wordWrap/>
        <w:overflowPunct/>
        <w:topLinePunct w:val="0"/>
        <w:autoSpaceDE/>
        <w:autoSpaceDN/>
        <w:bidi w:val="0"/>
        <w:adjustRightInd w:val="0"/>
        <w:snapToGrid w:val="0"/>
        <w:spacing w:line="520" w:lineRule="exact"/>
        <w:ind w:firstLine="640" w:firstLineChars="200"/>
        <w:rPr>
          <w:rFonts w:ascii="Times New Roman" w:hAnsi="Times New Roman" w:eastAsia="仿宋" w:cs="Times New Roman"/>
          <w:snapToGrid w:val="0"/>
          <w:kern w:val="0"/>
          <w:sz w:val="32"/>
          <w:szCs w:val="32"/>
        </w:rPr>
      </w:pPr>
      <w:r>
        <w:rPr>
          <w:rFonts w:ascii="Times New Roman" w:hAnsi="Times New Roman" w:eastAsia="仿宋" w:cs="Times New Roman"/>
          <w:snapToGrid w:val="0"/>
          <w:kern w:val="0"/>
          <w:sz w:val="32"/>
          <w:szCs w:val="32"/>
        </w:rPr>
        <w:t>幼儿园容积率宜为0.55～0.80，建筑密度宜为20%～35%。</w:t>
      </w:r>
    </w:p>
    <w:p>
      <w:pPr>
        <w:pageBreakBefore w:val="0"/>
        <w:kinsoku/>
        <w:wordWrap/>
        <w:overflowPunct/>
        <w:topLinePunct w:val="0"/>
        <w:autoSpaceDE/>
        <w:autoSpaceDN/>
        <w:bidi w:val="0"/>
        <w:adjustRightInd w:val="0"/>
        <w:snapToGrid w:val="0"/>
        <w:spacing w:line="520" w:lineRule="exact"/>
        <w:ind w:firstLine="643" w:firstLineChars="200"/>
        <w:rPr>
          <w:rFonts w:ascii="Times New Roman" w:hAnsi="Times New Roman" w:eastAsia="仿宋" w:cs="Times New Roman"/>
          <w:b/>
          <w:bCs/>
          <w:snapToGrid w:val="0"/>
          <w:kern w:val="0"/>
          <w:sz w:val="32"/>
          <w:szCs w:val="32"/>
        </w:rPr>
      </w:pPr>
      <w:r>
        <w:rPr>
          <w:rFonts w:hint="eastAsia" w:ascii="Times New Roman" w:hAnsi="Times New Roman" w:eastAsia="仿宋" w:cs="Times New Roman"/>
          <w:b/>
          <w:bCs/>
          <w:snapToGrid w:val="0"/>
          <w:kern w:val="0"/>
          <w:sz w:val="32"/>
          <w:szCs w:val="32"/>
        </w:rPr>
        <w:t>2</w:t>
      </w:r>
      <w:r>
        <w:rPr>
          <w:rFonts w:ascii="Times New Roman" w:hAnsi="Times New Roman" w:eastAsia="仿宋" w:cs="Times New Roman"/>
          <w:b/>
          <w:bCs/>
          <w:snapToGrid w:val="0"/>
          <w:kern w:val="0"/>
          <w:sz w:val="32"/>
          <w:szCs w:val="32"/>
        </w:rPr>
        <w:t xml:space="preserve">. </w:t>
      </w:r>
      <w:r>
        <w:rPr>
          <w:rFonts w:hint="eastAsia" w:ascii="Times New Roman" w:hAnsi="Times New Roman" w:eastAsia="仿宋" w:cs="Times New Roman"/>
          <w:b/>
          <w:bCs/>
          <w:snapToGrid w:val="0"/>
          <w:kern w:val="0"/>
          <w:sz w:val="32"/>
          <w:szCs w:val="32"/>
        </w:rPr>
        <w:t>中小学</w:t>
      </w:r>
    </w:p>
    <w:p>
      <w:pPr>
        <w:pageBreakBefore w:val="0"/>
        <w:kinsoku/>
        <w:wordWrap/>
        <w:overflowPunct/>
        <w:topLinePunct w:val="0"/>
        <w:autoSpaceDE/>
        <w:autoSpaceDN/>
        <w:bidi w:val="0"/>
        <w:adjustRightInd w:val="0"/>
        <w:snapToGrid w:val="0"/>
        <w:spacing w:line="520" w:lineRule="exact"/>
        <w:ind w:firstLine="640" w:firstLineChars="200"/>
        <w:rPr>
          <w:rFonts w:ascii="Times New Roman" w:hAnsi="Times New Roman" w:eastAsia="仿宋" w:cs="Times New Roman"/>
          <w:snapToGrid w:val="0"/>
          <w:kern w:val="0"/>
          <w:sz w:val="32"/>
          <w:szCs w:val="32"/>
        </w:rPr>
      </w:pPr>
      <w:r>
        <w:rPr>
          <w:rFonts w:ascii="Times New Roman" w:hAnsi="Times New Roman" w:eastAsia="仿宋" w:cs="Times New Roman"/>
          <w:snapToGrid w:val="0"/>
          <w:kern w:val="0"/>
          <w:sz w:val="32"/>
          <w:szCs w:val="32"/>
        </w:rPr>
        <w:t>中小学的建设应符合《中小学校设计规范》（GB 50099-2011）《农村普通中小学校建设标准（建标109-2008）》《广西壮族自治区义务教育学校办学基本标准（试行）》《广西壮族自治区建设用地控制指标（2021年修订）》等相关要求和建设标准。</w:t>
      </w:r>
    </w:p>
    <w:p>
      <w:pPr>
        <w:pageBreakBefore w:val="0"/>
        <w:kinsoku/>
        <w:wordWrap/>
        <w:overflowPunct/>
        <w:topLinePunct w:val="0"/>
        <w:autoSpaceDE/>
        <w:autoSpaceDN/>
        <w:bidi w:val="0"/>
        <w:adjustRightInd w:val="0"/>
        <w:snapToGrid w:val="0"/>
        <w:spacing w:line="520" w:lineRule="exact"/>
        <w:ind w:firstLine="640" w:firstLineChars="200"/>
        <w:rPr>
          <w:rFonts w:ascii="Times New Roman" w:hAnsi="Times New Roman" w:eastAsia="仿宋" w:cs="Times New Roman"/>
          <w:snapToGrid w:val="0"/>
          <w:kern w:val="0"/>
          <w:sz w:val="32"/>
          <w:szCs w:val="32"/>
        </w:rPr>
      </w:pPr>
      <w:r>
        <w:rPr>
          <w:rFonts w:ascii="Times New Roman" w:hAnsi="Times New Roman" w:eastAsia="仿宋" w:cs="Times New Roman"/>
          <w:snapToGrid w:val="0"/>
          <w:kern w:val="0"/>
          <w:sz w:val="32"/>
          <w:szCs w:val="32"/>
        </w:rPr>
        <w:t>中小学建设用地面积指标应符合表3-3的规定。</w:t>
      </w:r>
    </w:p>
    <w:p>
      <w:pPr>
        <w:pageBreakBefore w:val="0"/>
        <w:kinsoku/>
        <w:wordWrap/>
        <w:overflowPunct/>
        <w:topLinePunct w:val="0"/>
        <w:autoSpaceDE/>
        <w:autoSpaceDN/>
        <w:bidi w:val="0"/>
        <w:adjustRightInd w:val="0"/>
        <w:snapToGrid w:val="0"/>
        <w:spacing w:line="520" w:lineRule="exact"/>
        <w:ind w:firstLine="560"/>
        <w:jc w:val="center"/>
        <w:rPr>
          <w:rFonts w:ascii="Times New Roman" w:hAnsi="Times New Roman" w:eastAsia="仿宋" w:cs="Times New Roman"/>
          <w:snapToGrid w:val="0"/>
          <w:kern w:val="0"/>
          <w:sz w:val="28"/>
          <w:szCs w:val="28"/>
        </w:rPr>
      </w:pPr>
      <w:r>
        <w:rPr>
          <w:rFonts w:ascii="Times New Roman" w:hAnsi="Times New Roman" w:eastAsia="仿宋" w:cs="Times New Roman"/>
          <w:snapToGrid w:val="0"/>
          <w:kern w:val="0"/>
          <w:sz w:val="28"/>
          <w:szCs w:val="28"/>
        </w:rPr>
        <w:t>表3-3 中小学建设用地面积指标表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1"/>
        <w:gridCol w:w="284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766" w:type="dxa"/>
            <w:vAlign w:val="center"/>
          </w:tcPr>
          <w:p>
            <w:pPr>
              <w:pageBreakBefore w:val="0"/>
              <w:kinsoku/>
              <w:wordWrap/>
              <w:overflowPunct/>
              <w:topLinePunct w:val="0"/>
              <w:autoSpaceDE/>
              <w:autoSpaceDN/>
              <w:bidi w:val="0"/>
              <w:adjustRightInd w:val="0"/>
              <w:snapToGrid w:val="0"/>
              <w:spacing w:line="520" w:lineRule="exact"/>
              <w:ind w:firstLine="422"/>
              <w:jc w:val="center"/>
              <w:rPr>
                <w:rFonts w:ascii="Times New Roman" w:hAnsi="Times New Roman" w:eastAsia="仿宋" w:cs="Times New Roman"/>
                <w:b/>
                <w:bCs/>
                <w:snapToGrid w:val="0"/>
                <w:kern w:val="0"/>
                <w:szCs w:val="21"/>
              </w:rPr>
            </w:pPr>
            <w:r>
              <w:rPr>
                <w:rFonts w:ascii="Times New Roman" w:hAnsi="Times New Roman" w:eastAsia="仿宋" w:cs="Times New Roman"/>
                <w:b/>
                <w:bCs/>
                <w:snapToGrid w:val="0"/>
                <w:kern w:val="0"/>
                <w:szCs w:val="21"/>
              </w:rPr>
              <w:t>学校类别</w:t>
            </w:r>
          </w:p>
        </w:tc>
        <w:tc>
          <w:tcPr>
            <w:tcW w:w="2765" w:type="dxa"/>
            <w:vAlign w:val="center"/>
          </w:tcPr>
          <w:p>
            <w:pPr>
              <w:pageBreakBefore w:val="0"/>
              <w:kinsoku/>
              <w:wordWrap/>
              <w:overflowPunct/>
              <w:topLinePunct w:val="0"/>
              <w:autoSpaceDE/>
              <w:autoSpaceDN/>
              <w:bidi w:val="0"/>
              <w:adjustRightInd w:val="0"/>
              <w:snapToGrid w:val="0"/>
              <w:spacing w:line="520" w:lineRule="exact"/>
              <w:ind w:firstLine="422"/>
              <w:jc w:val="center"/>
              <w:rPr>
                <w:rFonts w:ascii="Times New Roman" w:hAnsi="Times New Roman" w:eastAsia="仿宋" w:cs="Times New Roman"/>
                <w:b/>
                <w:bCs/>
                <w:snapToGrid w:val="0"/>
                <w:kern w:val="0"/>
                <w:szCs w:val="21"/>
              </w:rPr>
            </w:pPr>
            <w:r>
              <w:rPr>
                <w:rFonts w:ascii="Times New Roman" w:hAnsi="Times New Roman" w:eastAsia="仿宋" w:cs="Times New Roman"/>
                <w:b/>
                <w:bCs/>
                <w:snapToGrid w:val="0"/>
                <w:kern w:val="0"/>
                <w:szCs w:val="21"/>
              </w:rPr>
              <w:t>建设规模（班）</w:t>
            </w:r>
          </w:p>
        </w:tc>
        <w:tc>
          <w:tcPr>
            <w:tcW w:w="2765" w:type="dxa"/>
            <w:vAlign w:val="center"/>
          </w:tcPr>
          <w:p>
            <w:pPr>
              <w:pageBreakBefore w:val="0"/>
              <w:kinsoku/>
              <w:wordWrap/>
              <w:overflowPunct/>
              <w:topLinePunct w:val="0"/>
              <w:autoSpaceDE/>
              <w:autoSpaceDN/>
              <w:bidi w:val="0"/>
              <w:adjustRightInd w:val="0"/>
              <w:snapToGrid w:val="0"/>
              <w:spacing w:line="520" w:lineRule="exact"/>
              <w:ind w:firstLine="422"/>
              <w:jc w:val="center"/>
              <w:rPr>
                <w:rFonts w:ascii="Times New Roman" w:hAnsi="Times New Roman" w:eastAsia="仿宋" w:cs="Times New Roman"/>
                <w:b/>
                <w:bCs/>
                <w:snapToGrid w:val="0"/>
                <w:kern w:val="0"/>
                <w:szCs w:val="21"/>
              </w:rPr>
            </w:pPr>
            <w:r>
              <w:rPr>
                <w:rFonts w:ascii="Times New Roman" w:hAnsi="Times New Roman" w:eastAsia="仿宋" w:cs="Times New Roman"/>
                <w:b/>
                <w:bCs/>
                <w:snapToGrid w:val="0"/>
                <w:kern w:val="0"/>
                <w:szCs w:val="21"/>
              </w:rPr>
              <w:t>生均校园用地面积（㎡）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6" w:type="dxa"/>
            <w:vMerge w:val="restart"/>
            <w:vAlign w:val="center"/>
          </w:tcPr>
          <w:p>
            <w:pPr>
              <w:pageBreakBefore w:val="0"/>
              <w:kinsoku/>
              <w:wordWrap/>
              <w:overflowPunct/>
              <w:topLinePunct w:val="0"/>
              <w:autoSpaceDE/>
              <w:autoSpaceDN/>
              <w:bidi w:val="0"/>
              <w:adjustRightInd w:val="0"/>
              <w:snapToGrid w:val="0"/>
              <w:spacing w:line="520" w:lineRule="exact"/>
              <w:ind w:firstLine="420"/>
              <w:jc w:val="center"/>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非完全小学</w:t>
            </w:r>
          </w:p>
          <w:p>
            <w:pPr>
              <w:pageBreakBefore w:val="0"/>
              <w:kinsoku/>
              <w:wordWrap/>
              <w:overflowPunct/>
              <w:topLinePunct w:val="0"/>
              <w:autoSpaceDE/>
              <w:autoSpaceDN/>
              <w:bidi w:val="0"/>
              <w:adjustRightInd w:val="0"/>
              <w:snapToGrid w:val="0"/>
              <w:spacing w:line="520" w:lineRule="exact"/>
              <w:ind w:firstLine="420"/>
              <w:jc w:val="center"/>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及完全小学</w:t>
            </w:r>
          </w:p>
        </w:tc>
        <w:tc>
          <w:tcPr>
            <w:tcW w:w="2765" w:type="dxa"/>
            <w:vAlign w:val="center"/>
          </w:tcPr>
          <w:p>
            <w:pPr>
              <w:pageBreakBefore w:val="0"/>
              <w:kinsoku/>
              <w:wordWrap/>
              <w:overflowPunct/>
              <w:topLinePunct w:val="0"/>
              <w:autoSpaceDE/>
              <w:autoSpaceDN/>
              <w:bidi w:val="0"/>
              <w:adjustRightInd w:val="0"/>
              <w:snapToGrid w:val="0"/>
              <w:spacing w:line="520" w:lineRule="exact"/>
              <w:ind w:firstLine="420"/>
              <w:jc w:val="center"/>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≤6</w:t>
            </w:r>
          </w:p>
        </w:tc>
        <w:tc>
          <w:tcPr>
            <w:tcW w:w="2765" w:type="dxa"/>
            <w:vAlign w:val="center"/>
          </w:tcPr>
          <w:p>
            <w:pPr>
              <w:pageBreakBefore w:val="0"/>
              <w:kinsoku/>
              <w:wordWrap/>
              <w:overflowPunct/>
              <w:topLinePunct w:val="0"/>
              <w:autoSpaceDE/>
              <w:autoSpaceDN/>
              <w:bidi w:val="0"/>
              <w:adjustRightInd w:val="0"/>
              <w:snapToGrid w:val="0"/>
              <w:spacing w:line="520" w:lineRule="exact"/>
              <w:ind w:firstLine="420"/>
              <w:jc w:val="center"/>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6" w:type="dxa"/>
            <w:vMerge w:val="continue"/>
            <w:vAlign w:val="center"/>
          </w:tcPr>
          <w:p>
            <w:pPr>
              <w:pageBreakBefore w:val="0"/>
              <w:kinsoku/>
              <w:wordWrap/>
              <w:overflowPunct/>
              <w:topLinePunct w:val="0"/>
              <w:autoSpaceDE/>
              <w:autoSpaceDN/>
              <w:bidi w:val="0"/>
              <w:adjustRightInd w:val="0"/>
              <w:snapToGrid w:val="0"/>
              <w:spacing w:line="520" w:lineRule="exact"/>
              <w:ind w:firstLine="420"/>
              <w:jc w:val="center"/>
              <w:rPr>
                <w:rFonts w:ascii="Times New Roman" w:hAnsi="Times New Roman" w:eastAsia="仿宋" w:cs="Times New Roman"/>
                <w:snapToGrid w:val="0"/>
                <w:kern w:val="0"/>
                <w:szCs w:val="21"/>
              </w:rPr>
            </w:pPr>
          </w:p>
        </w:tc>
        <w:tc>
          <w:tcPr>
            <w:tcW w:w="2765" w:type="dxa"/>
            <w:vAlign w:val="center"/>
          </w:tcPr>
          <w:p>
            <w:pPr>
              <w:pageBreakBefore w:val="0"/>
              <w:kinsoku/>
              <w:wordWrap/>
              <w:overflowPunct/>
              <w:topLinePunct w:val="0"/>
              <w:autoSpaceDE/>
              <w:autoSpaceDN/>
              <w:bidi w:val="0"/>
              <w:adjustRightInd w:val="0"/>
              <w:snapToGrid w:val="0"/>
              <w:spacing w:line="520" w:lineRule="exact"/>
              <w:ind w:firstLine="420"/>
              <w:jc w:val="center"/>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6—12</w:t>
            </w:r>
          </w:p>
        </w:tc>
        <w:tc>
          <w:tcPr>
            <w:tcW w:w="2765" w:type="dxa"/>
            <w:vAlign w:val="center"/>
          </w:tcPr>
          <w:p>
            <w:pPr>
              <w:pageBreakBefore w:val="0"/>
              <w:kinsoku/>
              <w:wordWrap/>
              <w:overflowPunct/>
              <w:topLinePunct w:val="0"/>
              <w:autoSpaceDE/>
              <w:autoSpaceDN/>
              <w:bidi w:val="0"/>
              <w:adjustRightInd w:val="0"/>
              <w:snapToGrid w:val="0"/>
              <w:spacing w:line="520" w:lineRule="exact"/>
              <w:ind w:firstLine="420"/>
              <w:jc w:val="center"/>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6" w:type="dxa"/>
            <w:vMerge w:val="continue"/>
            <w:vAlign w:val="center"/>
          </w:tcPr>
          <w:p>
            <w:pPr>
              <w:pageBreakBefore w:val="0"/>
              <w:kinsoku/>
              <w:wordWrap/>
              <w:overflowPunct/>
              <w:topLinePunct w:val="0"/>
              <w:autoSpaceDE/>
              <w:autoSpaceDN/>
              <w:bidi w:val="0"/>
              <w:adjustRightInd w:val="0"/>
              <w:snapToGrid w:val="0"/>
              <w:spacing w:line="520" w:lineRule="exact"/>
              <w:ind w:firstLine="420"/>
              <w:jc w:val="center"/>
              <w:rPr>
                <w:rFonts w:ascii="Times New Roman" w:hAnsi="Times New Roman" w:eastAsia="仿宋" w:cs="Times New Roman"/>
                <w:snapToGrid w:val="0"/>
                <w:kern w:val="0"/>
                <w:szCs w:val="21"/>
              </w:rPr>
            </w:pPr>
          </w:p>
        </w:tc>
        <w:tc>
          <w:tcPr>
            <w:tcW w:w="2765" w:type="dxa"/>
            <w:vAlign w:val="center"/>
          </w:tcPr>
          <w:p>
            <w:pPr>
              <w:pageBreakBefore w:val="0"/>
              <w:kinsoku/>
              <w:wordWrap/>
              <w:overflowPunct/>
              <w:topLinePunct w:val="0"/>
              <w:autoSpaceDE/>
              <w:autoSpaceDN/>
              <w:bidi w:val="0"/>
              <w:adjustRightInd w:val="0"/>
              <w:snapToGrid w:val="0"/>
              <w:spacing w:line="520" w:lineRule="exact"/>
              <w:ind w:firstLine="420"/>
              <w:jc w:val="center"/>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12—18</w:t>
            </w:r>
          </w:p>
        </w:tc>
        <w:tc>
          <w:tcPr>
            <w:tcW w:w="2765" w:type="dxa"/>
            <w:vAlign w:val="center"/>
          </w:tcPr>
          <w:p>
            <w:pPr>
              <w:pageBreakBefore w:val="0"/>
              <w:kinsoku/>
              <w:wordWrap/>
              <w:overflowPunct/>
              <w:topLinePunct w:val="0"/>
              <w:autoSpaceDE/>
              <w:autoSpaceDN/>
              <w:bidi w:val="0"/>
              <w:adjustRightInd w:val="0"/>
              <w:snapToGrid w:val="0"/>
              <w:spacing w:line="520" w:lineRule="exact"/>
              <w:ind w:firstLine="420"/>
              <w:jc w:val="center"/>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6" w:type="dxa"/>
            <w:vMerge w:val="continue"/>
            <w:vAlign w:val="center"/>
          </w:tcPr>
          <w:p>
            <w:pPr>
              <w:pageBreakBefore w:val="0"/>
              <w:kinsoku/>
              <w:wordWrap/>
              <w:overflowPunct/>
              <w:topLinePunct w:val="0"/>
              <w:autoSpaceDE/>
              <w:autoSpaceDN/>
              <w:bidi w:val="0"/>
              <w:adjustRightInd w:val="0"/>
              <w:snapToGrid w:val="0"/>
              <w:spacing w:line="520" w:lineRule="exact"/>
              <w:ind w:firstLine="420"/>
              <w:jc w:val="center"/>
              <w:rPr>
                <w:rFonts w:ascii="Times New Roman" w:hAnsi="Times New Roman" w:eastAsia="仿宋" w:cs="Times New Roman"/>
                <w:snapToGrid w:val="0"/>
                <w:kern w:val="0"/>
                <w:szCs w:val="21"/>
              </w:rPr>
            </w:pPr>
          </w:p>
        </w:tc>
        <w:tc>
          <w:tcPr>
            <w:tcW w:w="2765" w:type="dxa"/>
            <w:vAlign w:val="center"/>
          </w:tcPr>
          <w:p>
            <w:pPr>
              <w:pageBreakBefore w:val="0"/>
              <w:kinsoku/>
              <w:wordWrap/>
              <w:overflowPunct/>
              <w:topLinePunct w:val="0"/>
              <w:autoSpaceDE/>
              <w:autoSpaceDN/>
              <w:bidi w:val="0"/>
              <w:adjustRightInd w:val="0"/>
              <w:snapToGrid w:val="0"/>
              <w:spacing w:line="520" w:lineRule="exact"/>
              <w:ind w:firstLine="420"/>
              <w:jc w:val="center"/>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18—24</w:t>
            </w:r>
          </w:p>
        </w:tc>
        <w:tc>
          <w:tcPr>
            <w:tcW w:w="2765" w:type="dxa"/>
            <w:vAlign w:val="center"/>
          </w:tcPr>
          <w:p>
            <w:pPr>
              <w:pageBreakBefore w:val="0"/>
              <w:kinsoku/>
              <w:wordWrap/>
              <w:overflowPunct/>
              <w:topLinePunct w:val="0"/>
              <w:autoSpaceDE/>
              <w:autoSpaceDN/>
              <w:bidi w:val="0"/>
              <w:adjustRightInd w:val="0"/>
              <w:snapToGrid w:val="0"/>
              <w:spacing w:line="520" w:lineRule="exact"/>
              <w:ind w:firstLine="420"/>
              <w:jc w:val="center"/>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6" w:type="dxa"/>
            <w:vMerge w:val="continue"/>
            <w:vAlign w:val="center"/>
          </w:tcPr>
          <w:p>
            <w:pPr>
              <w:pageBreakBefore w:val="0"/>
              <w:kinsoku/>
              <w:wordWrap/>
              <w:overflowPunct/>
              <w:topLinePunct w:val="0"/>
              <w:autoSpaceDE/>
              <w:autoSpaceDN/>
              <w:bidi w:val="0"/>
              <w:adjustRightInd w:val="0"/>
              <w:snapToGrid w:val="0"/>
              <w:spacing w:line="520" w:lineRule="exact"/>
              <w:ind w:firstLine="420"/>
              <w:jc w:val="center"/>
              <w:rPr>
                <w:rFonts w:ascii="Times New Roman" w:hAnsi="Times New Roman" w:eastAsia="仿宋" w:cs="Times New Roman"/>
                <w:snapToGrid w:val="0"/>
                <w:kern w:val="0"/>
                <w:szCs w:val="21"/>
              </w:rPr>
            </w:pPr>
          </w:p>
        </w:tc>
        <w:tc>
          <w:tcPr>
            <w:tcW w:w="2765" w:type="dxa"/>
            <w:vAlign w:val="center"/>
          </w:tcPr>
          <w:p>
            <w:pPr>
              <w:pageBreakBefore w:val="0"/>
              <w:kinsoku/>
              <w:wordWrap/>
              <w:overflowPunct/>
              <w:topLinePunct w:val="0"/>
              <w:autoSpaceDE/>
              <w:autoSpaceDN/>
              <w:bidi w:val="0"/>
              <w:adjustRightInd w:val="0"/>
              <w:snapToGrid w:val="0"/>
              <w:spacing w:line="520" w:lineRule="exact"/>
              <w:ind w:firstLine="420"/>
              <w:jc w:val="center"/>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≥24</w:t>
            </w:r>
          </w:p>
        </w:tc>
        <w:tc>
          <w:tcPr>
            <w:tcW w:w="2765" w:type="dxa"/>
            <w:vAlign w:val="center"/>
          </w:tcPr>
          <w:p>
            <w:pPr>
              <w:pageBreakBefore w:val="0"/>
              <w:kinsoku/>
              <w:wordWrap/>
              <w:overflowPunct/>
              <w:topLinePunct w:val="0"/>
              <w:autoSpaceDE/>
              <w:autoSpaceDN/>
              <w:bidi w:val="0"/>
              <w:adjustRightInd w:val="0"/>
              <w:snapToGrid w:val="0"/>
              <w:spacing w:line="520" w:lineRule="exact"/>
              <w:ind w:firstLine="420"/>
              <w:jc w:val="center"/>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6" w:type="dxa"/>
            <w:vMerge w:val="restart"/>
            <w:vAlign w:val="center"/>
          </w:tcPr>
          <w:p>
            <w:pPr>
              <w:pageBreakBefore w:val="0"/>
              <w:kinsoku/>
              <w:wordWrap/>
              <w:overflowPunct/>
              <w:topLinePunct w:val="0"/>
              <w:autoSpaceDE/>
              <w:autoSpaceDN/>
              <w:bidi w:val="0"/>
              <w:adjustRightInd w:val="0"/>
              <w:snapToGrid w:val="0"/>
              <w:spacing w:line="520" w:lineRule="exact"/>
              <w:ind w:firstLine="420"/>
              <w:jc w:val="center"/>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初级中学</w:t>
            </w:r>
          </w:p>
        </w:tc>
        <w:tc>
          <w:tcPr>
            <w:tcW w:w="2765" w:type="dxa"/>
            <w:vAlign w:val="center"/>
          </w:tcPr>
          <w:p>
            <w:pPr>
              <w:pageBreakBefore w:val="0"/>
              <w:kinsoku/>
              <w:wordWrap/>
              <w:overflowPunct/>
              <w:topLinePunct w:val="0"/>
              <w:autoSpaceDE/>
              <w:autoSpaceDN/>
              <w:bidi w:val="0"/>
              <w:adjustRightInd w:val="0"/>
              <w:snapToGrid w:val="0"/>
              <w:spacing w:line="520" w:lineRule="exact"/>
              <w:ind w:firstLine="420"/>
              <w:jc w:val="center"/>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≤12</w:t>
            </w:r>
          </w:p>
        </w:tc>
        <w:tc>
          <w:tcPr>
            <w:tcW w:w="2765" w:type="dxa"/>
            <w:shd w:val="clear" w:color="auto" w:fill="auto"/>
            <w:vAlign w:val="center"/>
          </w:tcPr>
          <w:p>
            <w:pPr>
              <w:pageBreakBefore w:val="0"/>
              <w:kinsoku/>
              <w:wordWrap/>
              <w:overflowPunct/>
              <w:topLinePunct w:val="0"/>
              <w:autoSpaceDE/>
              <w:autoSpaceDN/>
              <w:bidi w:val="0"/>
              <w:adjustRightInd w:val="0"/>
              <w:snapToGrid w:val="0"/>
              <w:spacing w:line="520" w:lineRule="exact"/>
              <w:ind w:firstLine="420"/>
              <w:jc w:val="center"/>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6" w:type="dxa"/>
            <w:vMerge w:val="continue"/>
            <w:vAlign w:val="center"/>
          </w:tcPr>
          <w:p>
            <w:pPr>
              <w:pageBreakBefore w:val="0"/>
              <w:kinsoku/>
              <w:wordWrap/>
              <w:overflowPunct/>
              <w:topLinePunct w:val="0"/>
              <w:autoSpaceDE/>
              <w:autoSpaceDN/>
              <w:bidi w:val="0"/>
              <w:adjustRightInd w:val="0"/>
              <w:snapToGrid w:val="0"/>
              <w:spacing w:line="520" w:lineRule="exact"/>
              <w:ind w:firstLine="420"/>
              <w:jc w:val="center"/>
              <w:rPr>
                <w:rFonts w:ascii="Times New Roman" w:hAnsi="Times New Roman" w:eastAsia="仿宋" w:cs="Times New Roman"/>
                <w:snapToGrid w:val="0"/>
                <w:kern w:val="0"/>
                <w:szCs w:val="21"/>
              </w:rPr>
            </w:pPr>
          </w:p>
        </w:tc>
        <w:tc>
          <w:tcPr>
            <w:tcW w:w="2765" w:type="dxa"/>
            <w:vAlign w:val="center"/>
          </w:tcPr>
          <w:p>
            <w:pPr>
              <w:pageBreakBefore w:val="0"/>
              <w:kinsoku/>
              <w:wordWrap/>
              <w:overflowPunct/>
              <w:topLinePunct w:val="0"/>
              <w:autoSpaceDE/>
              <w:autoSpaceDN/>
              <w:bidi w:val="0"/>
              <w:adjustRightInd w:val="0"/>
              <w:snapToGrid w:val="0"/>
              <w:spacing w:line="520" w:lineRule="exact"/>
              <w:ind w:firstLine="420"/>
              <w:jc w:val="center"/>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12—18</w:t>
            </w:r>
          </w:p>
        </w:tc>
        <w:tc>
          <w:tcPr>
            <w:tcW w:w="2765" w:type="dxa"/>
            <w:shd w:val="clear" w:color="auto" w:fill="auto"/>
            <w:vAlign w:val="center"/>
          </w:tcPr>
          <w:p>
            <w:pPr>
              <w:pageBreakBefore w:val="0"/>
              <w:kinsoku/>
              <w:wordWrap/>
              <w:overflowPunct/>
              <w:topLinePunct w:val="0"/>
              <w:autoSpaceDE/>
              <w:autoSpaceDN/>
              <w:bidi w:val="0"/>
              <w:adjustRightInd w:val="0"/>
              <w:snapToGrid w:val="0"/>
              <w:spacing w:line="520" w:lineRule="exact"/>
              <w:ind w:firstLine="420"/>
              <w:jc w:val="center"/>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6" w:type="dxa"/>
            <w:vMerge w:val="continue"/>
            <w:vAlign w:val="center"/>
          </w:tcPr>
          <w:p>
            <w:pPr>
              <w:pageBreakBefore w:val="0"/>
              <w:kinsoku/>
              <w:wordWrap/>
              <w:overflowPunct/>
              <w:topLinePunct w:val="0"/>
              <w:autoSpaceDE/>
              <w:autoSpaceDN/>
              <w:bidi w:val="0"/>
              <w:adjustRightInd w:val="0"/>
              <w:snapToGrid w:val="0"/>
              <w:spacing w:line="520" w:lineRule="exact"/>
              <w:ind w:firstLine="420"/>
              <w:jc w:val="center"/>
              <w:rPr>
                <w:rFonts w:ascii="Times New Roman" w:hAnsi="Times New Roman" w:eastAsia="仿宋" w:cs="Times New Roman"/>
                <w:snapToGrid w:val="0"/>
                <w:kern w:val="0"/>
                <w:szCs w:val="21"/>
              </w:rPr>
            </w:pPr>
          </w:p>
        </w:tc>
        <w:tc>
          <w:tcPr>
            <w:tcW w:w="2765" w:type="dxa"/>
            <w:vAlign w:val="center"/>
          </w:tcPr>
          <w:p>
            <w:pPr>
              <w:pageBreakBefore w:val="0"/>
              <w:kinsoku/>
              <w:wordWrap/>
              <w:overflowPunct/>
              <w:topLinePunct w:val="0"/>
              <w:autoSpaceDE/>
              <w:autoSpaceDN/>
              <w:bidi w:val="0"/>
              <w:adjustRightInd w:val="0"/>
              <w:snapToGrid w:val="0"/>
              <w:spacing w:line="520" w:lineRule="exact"/>
              <w:ind w:firstLine="420"/>
              <w:jc w:val="center"/>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18—24</w:t>
            </w:r>
          </w:p>
        </w:tc>
        <w:tc>
          <w:tcPr>
            <w:tcW w:w="2765" w:type="dxa"/>
            <w:shd w:val="clear" w:color="auto" w:fill="auto"/>
            <w:vAlign w:val="center"/>
          </w:tcPr>
          <w:p>
            <w:pPr>
              <w:pageBreakBefore w:val="0"/>
              <w:kinsoku/>
              <w:wordWrap/>
              <w:overflowPunct/>
              <w:topLinePunct w:val="0"/>
              <w:autoSpaceDE/>
              <w:autoSpaceDN/>
              <w:bidi w:val="0"/>
              <w:adjustRightInd w:val="0"/>
              <w:snapToGrid w:val="0"/>
              <w:spacing w:line="520" w:lineRule="exact"/>
              <w:ind w:firstLine="420"/>
              <w:jc w:val="center"/>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6" w:type="dxa"/>
            <w:vMerge w:val="continue"/>
            <w:vAlign w:val="center"/>
          </w:tcPr>
          <w:p>
            <w:pPr>
              <w:pageBreakBefore w:val="0"/>
              <w:kinsoku/>
              <w:wordWrap/>
              <w:overflowPunct/>
              <w:topLinePunct w:val="0"/>
              <w:autoSpaceDE/>
              <w:autoSpaceDN/>
              <w:bidi w:val="0"/>
              <w:adjustRightInd w:val="0"/>
              <w:snapToGrid w:val="0"/>
              <w:spacing w:line="520" w:lineRule="exact"/>
              <w:ind w:firstLine="420"/>
              <w:jc w:val="center"/>
              <w:rPr>
                <w:rFonts w:ascii="Times New Roman" w:hAnsi="Times New Roman" w:eastAsia="仿宋" w:cs="Times New Roman"/>
                <w:snapToGrid w:val="0"/>
                <w:kern w:val="0"/>
                <w:szCs w:val="21"/>
              </w:rPr>
            </w:pPr>
          </w:p>
        </w:tc>
        <w:tc>
          <w:tcPr>
            <w:tcW w:w="2765" w:type="dxa"/>
            <w:vAlign w:val="center"/>
          </w:tcPr>
          <w:p>
            <w:pPr>
              <w:pageBreakBefore w:val="0"/>
              <w:kinsoku/>
              <w:wordWrap/>
              <w:overflowPunct/>
              <w:topLinePunct w:val="0"/>
              <w:autoSpaceDE/>
              <w:autoSpaceDN/>
              <w:bidi w:val="0"/>
              <w:adjustRightInd w:val="0"/>
              <w:snapToGrid w:val="0"/>
              <w:spacing w:line="520" w:lineRule="exact"/>
              <w:ind w:firstLine="420"/>
              <w:jc w:val="center"/>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≥24</w:t>
            </w:r>
          </w:p>
        </w:tc>
        <w:tc>
          <w:tcPr>
            <w:tcW w:w="2765" w:type="dxa"/>
            <w:shd w:val="clear" w:color="auto" w:fill="auto"/>
            <w:vAlign w:val="center"/>
          </w:tcPr>
          <w:p>
            <w:pPr>
              <w:pageBreakBefore w:val="0"/>
              <w:kinsoku/>
              <w:wordWrap/>
              <w:overflowPunct/>
              <w:topLinePunct w:val="0"/>
              <w:autoSpaceDE/>
              <w:autoSpaceDN/>
              <w:bidi w:val="0"/>
              <w:adjustRightInd w:val="0"/>
              <w:snapToGrid w:val="0"/>
              <w:spacing w:line="520" w:lineRule="exact"/>
              <w:ind w:firstLine="420"/>
              <w:jc w:val="center"/>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6" w:type="dxa"/>
            <w:vMerge w:val="restart"/>
            <w:vAlign w:val="center"/>
          </w:tcPr>
          <w:p>
            <w:pPr>
              <w:pageBreakBefore w:val="0"/>
              <w:kinsoku/>
              <w:wordWrap/>
              <w:overflowPunct/>
              <w:topLinePunct w:val="0"/>
              <w:autoSpaceDE/>
              <w:autoSpaceDN/>
              <w:bidi w:val="0"/>
              <w:adjustRightInd w:val="0"/>
              <w:snapToGrid w:val="0"/>
              <w:spacing w:line="520" w:lineRule="exact"/>
              <w:ind w:firstLine="420"/>
              <w:jc w:val="center"/>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高级中学</w:t>
            </w:r>
          </w:p>
        </w:tc>
        <w:tc>
          <w:tcPr>
            <w:tcW w:w="2765" w:type="dxa"/>
            <w:vAlign w:val="center"/>
          </w:tcPr>
          <w:p>
            <w:pPr>
              <w:pageBreakBefore w:val="0"/>
              <w:kinsoku/>
              <w:wordWrap/>
              <w:overflowPunct/>
              <w:topLinePunct w:val="0"/>
              <w:autoSpaceDE/>
              <w:autoSpaceDN/>
              <w:bidi w:val="0"/>
              <w:adjustRightInd w:val="0"/>
              <w:snapToGrid w:val="0"/>
              <w:spacing w:line="520" w:lineRule="exact"/>
              <w:ind w:firstLine="420"/>
              <w:jc w:val="center"/>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≤18</w:t>
            </w:r>
          </w:p>
        </w:tc>
        <w:tc>
          <w:tcPr>
            <w:tcW w:w="2765" w:type="dxa"/>
            <w:vAlign w:val="center"/>
          </w:tcPr>
          <w:p>
            <w:pPr>
              <w:pageBreakBefore w:val="0"/>
              <w:kinsoku/>
              <w:wordWrap/>
              <w:overflowPunct/>
              <w:topLinePunct w:val="0"/>
              <w:autoSpaceDE/>
              <w:autoSpaceDN/>
              <w:bidi w:val="0"/>
              <w:adjustRightInd w:val="0"/>
              <w:snapToGrid w:val="0"/>
              <w:spacing w:line="520" w:lineRule="exact"/>
              <w:ind w:firstLine="420"/>
              <w:jc w:val="center"/>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6" w:type="dxa"/>
            <w:vMerge w:val="continue"/>
            <w:vAlign w:val="center"/>
          </w:tcPr>
          <w:p>
            <w:pPr>
              <w:pageBreakBefore w:val="0"/>
              <w:kinsoku/>
              <w:wordWrap/>
              <w:overflowPunct/>
              <w:topLinePunct w:val="0"/>
              <w:autoSpaceDE/>
              <w:autoSpaceDN/>
              <w:bidi w:val="0"/>
              <w:adjustRightInd w:val="0"/>
              <w:snapToGrid w:val="0"/>
              <w:spacing w:line="520" w:lineRule="exact"/>
              <w:ind w:firstLine="420"/>
              <w:jc w:val="center"/>
              <w:rPr>
                <w:rFonts w:ascii="Times New Roman" w:hAnsi="Times New Roman" w:eastAsia="仿宋" w:cs="Times New Roman"/>
                <w:snapToGrid w:val="0"/>
                <w:kern w:val="0"/>
                <w:szCs w:val="21"/>
              </w:rPr>
            </w:pPr>
          </w:p>
        </w:tc>
        <w:tc>
          <w:tcPr>
            <w:tcW w:w="2765" w:type="dxa"/>
            <w:vAlign w:val="center"/>
          </w:tcPr>
          <w:p>
            <w:pPr>
              <w:pageBreakBefore w:val="0"/>
              <w:kinsoku/>
              <w:wordWrap/>
              <w:overflowPunct/>
              <w:topLinePunct w:val="0"/>
              <w:autoSpaceDE/>
              <w:autoSpaceDN/>
              <w:bidi w:val="0"/>
              <w:adjustRightInd w:val="0"/>
              <w:snapToGrid w:val="0"/>
              <w:spacing w:line="520" w:lineRule="exact"/>
              <w:ind w:firstLine="420"/>
              <w:jc w:val="center"/>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18—24</w:t>
            </w:r>
          </w:p>
        </w:tc>
        <w:tc>
          <w:tcPr>
            <w:tcW w:w="2765" w:type="dxa"/>
            <w:vAlign w:val="center"/>
          </w:tcPr>
          <w:p>
            <w:pPr>
              <w:pageBreakBefore w:val="0"/>
              <w:kinsoku/>
              <w:wordWrap/>
              <w:overflowPunct/>
              <w:topLinePunct w:val="0"/>
              <w:autoSpaceDE/>
              <w:autoSpaceDN/>
              <w:bidi w:val="0"/>
              <w:adjustRightInd w:val="0"/>
              <w:snapToGrid w:val="0"/>
              <w:spacing w:line="520" w:lineRule="exact"/>
              <w:ind w:firstLine="420"/>
              <w:jc w:val="center"/>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6" w:type="dxa"/>
            <w:vMerge w:val="continue"/>
            <w:vAlign w:val="center"/>
          </w:tcPr>
          <w:p>
            <w:pPr>
              <w:pageBreakBefore w:val="0"/>
              <w:kinsoku/>
              <w:wordWrap/>
              <w:overflowPunct/>
              <w:topLinePunct w:val="0"/>
              <w:autoSpaceDE/>
              <w:autoSpaceDN/>
              <w:bidi w:val="0"/>
              <w:adjustRightInd w:val="0"/>
              <w:snapToGrid w:val="0"/>
              <w:spacing w:line="520" w:lineRule="exact"/>
              <w:ind w:firstLine="420"/>
              <w:jc w:val="center"/>
              <w:rPr>
                <w:rFonts w:ascii="Times New Roman" w:hAnsi="Times New Roman" w:eastAsia="仿宋" w:cs="Times New Roman"/>
                <w:snapToGrid w:val="0"/>
                <w:kern w:val="0"/>
                <w:szCs w:val="21"/>
              </w:rPr>
            </w:pPr>
          </w:p>
        </w:tc>
        <w:tc>
          <w:tcPr>
            <w:tcW w:w="2765" w:type="dxa"/>
            <w:vAlign w:val="center"/>
          </w:tcPr>
          <w:p>
            <w:pPr>
              <w:pageBreakBefore w:val="0"/>
              <w:kinsoku/>
              <w:wordWrap/>
              <w:overflowPunct/>
              <w:topLinePunct w:val="0"/>
              <w:autoSpaceDE/>
              <w:autoSpaceDN/>
              <w:bidi w:val="0"/>
              <w:adjustRightInd w:val="0"/>
              <w:snapToGrid w:val="0"/>
              <w:spacing w:line="520" w:lineRule="exact"/>
              <w:ind w:firstLine="420"/>
              <w:jc w:val="center"/>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24—30</w:t>
            </w:r>
          </w:p>
        </w:tc>
        <w:tc>
          <w:tcPr>
            <w:tcW w:w="2765" w:type="dxa"/>
            <w:vAlign w:val="center"/>
          </w:tcPr>
          <w:p>
            <w:pPr>
              <w:pageBreakBefore w:val="0"/>
              <w:kinsoku/>
              <w:wordWrap/>
              <w:overflowPunct/>
              <w:topLinePunct w:val="0"/>
              <w:autoSpaceDE/>
              <w:autoSpaceDN/>
              <w:bidi w:val="0"/>
              <w:adjustRightInd w:val="0"/>
              <w:snapToGrid w:val="0"/>
              <w:spacing w:line="520" w:lineRule="exact"/>
              <w:ind w:firstLine="420"/>
              <w:jc w:val="center"/>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6" w:type="dxa"/>
            <w:vMerge w:val="continue"/>
            <w:vAlign w:val="center"/>
          </w:tcPr>
          <w:p>
            <w:pPr>
              <w:pageBreakBefore w:val="0"/>
              <w:kinsoku/>
              <w:wordWrap/>
              <w:overflowPunct/>
              <w:topLinePunct w:val="0"/>
              <w:autoSpaceDE/>
              <w:autoSpaceDN/>
              <w:bidi w:val="0"/>
              <w:adjustRightInd w:val="0"/>
              <w:snapToGrid w:val="0"/>
              <w:spacing w:line="520" w:lineRule="exact"/>
              <w:ind w:firstLine="420"/>
              <w:jc w:val="center"/>
              <w:rPr>
                <w:rFonts w:ascii="Times New Roman" w:hAnsi="Times New Roman" w:eastAsia="仿宋" w:cs="Times New Roman"/>
                <w:snapToGrid w:val="0"/>
                <w:kern w:val="0"/>
                <w:szCs w:val="21"/>
              </w:rPr>
            </w:pPr>
          </w:p>
        </w:tc>
        <w:tc>
          <w:tcPr>
            <w:tcW w:w="2765" w:type="dxa"/>
            <w:vAlign w:val="center"/>
          </w:tcPr>
          <w:p>
            <w:pPr>
              <w:pageBreakBefore w:val="0"/>
              <w:kinsoku/>
              <w:wordWrap/>
              <w:overflowPunct/>
              <w:topLinePunct w:val="0"/>
              <w:autoSpaceDE/>
              <w:autoSpaceDN/>
              <w:bidi w:val="0"/>
              <w:adjustRightInd w:val="0"/>
              <w:snapToGrid w:val="0"/>
              <w:spacing w:line="520" w:lineRule="exact"/>
              <w:ind w:firstLine="420"/>
              <w:jc w:val="center"/>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≥30</w:t>
            </w:r>
          </w:p>
        </w:tc>
        <w:tc>
          <w:tcPr>
            <w:tcW w:w="2765" w:type="dxa"/>
            <w:vAlign w:val="center"/>
          </w:tcPr>
          <w:p>
            <w:pPr>
              <w:pageBreakBefore w:val="0"/>
              <w:kinsoku/>
              <w:wordWrap/>
              <w:overflowPunct/>
              <w:topLinePunct w:val="0"/>
              <w:autoSpaceDE/>
              <w:autoSpaceDN/>
              <w:bidi w:val="0"/>
              <w:adjustRightInd w:val="0"/>
              <w:snapToGrid w:val="0"/>
              <w:spacing w:line="520" w:lineRule="exact"/>
              <w:ind w:firstLine="420"/>
              <w:jc w:val="center"/>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30.2</w:t>
            </w:r>
          </w:p>
        </w:tc>
      </w:tr>
    </w:tbl>
    <w:p>
      <w:pPr>
        <w:pageBreakBefore w:val="0"/>
        <w:kinsoku/>
        <w:wordWrap/>
        <w:overflowPunct/>
        <w:topLinePunct w:val="0"/>
        <w:autoSpaceDE/>
        <w:autoSpaceDN/>
        <w:bidi w:val="0"/>
        <w:adjustRightInd w:val="0"/>
        <w:snapToGrid w:val="0"/>
        <w:spacing w:line="520" w:lineRule="exact"/>
        <w:ind w:firstLine="420"/>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注：1、非完全小学30人/班，完全小学45人/班。</w:t>
      </w:r>
    </w:p>
    <w:p>
      <w:pPr>
        <w:pageBreakBefore w:val="0"/>
        <w:kinsoku/>
        <w:wordWrap/>
        <w:overflowPunct/>
        <w:topLinePunct w:val="0"/>
        <w:autoSpaceDE/>
        <w:autoSpaceDN/>
        <w:bidi w:val="0"/>
        <w:adjustRightInd w:val="0"/>
        <w:snapToGrid w:val="0"/>
        <w:spacing w:line="520" w:lineRule="exact"/>
        <w:ind w:firstLine="420" w:firstLineChars="200"/>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2、寄宿制小学生均校园用地指标在非寄宿制学校相应指标基础上增加8㎡/生。寄宿制中学生均校园用地指标在非寄宿制学校相应指标基础上增加7.5㎡/生。</w:t>
      </w:r>
    </w:p>
    <w:p>
      <w:pPr>
        <w:pageBreakBefore w:val="0"/>
        <w:kinsoku/>
        <w:wordWrap/>
        <w:overflowPunct/>
        <w:topLinePunct w:val="0"/>
        <w:autoSpaceDE/>
        <w:autoSpaceDN/>
        <w:bidi w:val="0"/>
        <w:adjustRightInd w:val="0"/>
        <w:snapToGrid w:val="0"/>
        <w:spacing w:line="520" w:lineRule="exact"/>
        <w:ind w:firstLine="420" w:firstLineChars="200"/>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3、九年一贯制学校用地规模小于其小学用地规模与初中用地规模之和。</w:t>
      </w:r>
    </w:p>
    <w:p>
      <w:pPr>
        <w:pageBreakBefore w:val="0"/>
        <w:kinsoku/>
        <w:wordWrap/>
        <w:overflowPunct/>
        <w:topLinePunct w:val="0"/>
        <w:autoSpaceDE/>
        <w:autoSpaceDN/>
        <w:bidi w:val="0"/>
        <w:adjustRightInd w:val="0"/>
        <w:snapToGrid w:val="0"/>
        <w:spacing w:line="520" w:lineRule="exact"/>
        <w:ind w:firstLine="420" w:firstLineChars="200"/>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4、用地指标不包含起伏大不适于进行建设的山地、河流、池塘、湖泊等；不包含已离休、退休、调出教职工及已故教职工遗属使用的教工住宅、食堂、浴室、医务室等生活附属设施及人民防空设施用地。</w:t>
      </w:r>
    </w:p>
    <w:p>
      <w:pPr>
        <w:pageBreakBefore w:val="0"/>
        <w:kinsoku/>
        <w:wordWrap/>
        <w:overflowPunct/>
        <w:topLinePunct w:val="0"/>
        <w:autoSpaceDE/>
        <w:autoSpaceDN/>
        <w:bidi w:val="0"/>
        <w:adjustRightInd w:val="0"/>
        <w:snapToGrid w:val="0"/>
        <w:spacing w:line="520" w:lineRule="exact"/>
        <w:ind w:firstLine="640" w:firstLineChars="200"/>
        <w:rPr>
          <w:rFonts w:ascii="Times New Roman" w:hAnsi="Times New Roman" w:eastAsia="仿宋" w:cs="Times New Roman"/>
          <w:snapToGrid w:val="0"/>
          <w:kern w:val="0"/>
          <w:sz w:val="32"/>
          <w:szCs w:val="32"/>
        </w:rPr>
      </w:pPr>
      <w:r>
        <w:rPr>
          <w:rFonts w:ascii="Times New Roman" w:hAnsi="Times New Roman" w:eastAsia="仿宋" w:cs="Times New Roman"/>
          <w:snapToGrid w:val="0"/>
          <w:kern w:val="0"/>
          <w:sz w:val="32"/>
          <w:szCs w:val="32"/>
        </w:rPr>
        <w:t>非完全小学容积率宜为0.20～0.40，完全小学容积率宜为0.40～0.80，初级中学容积率宜为0.40～0.90，高级中学容积率宜为0.50～0.90。中小学建筑密度宜为20%～35%。</w:t>
      </w:r>
    </w:p>
    <w:p>
      <w:pPr>
        <w:pageBreakBefore w:val="0"/>
        <w:kinsoku/>
        <w:wordWrap/>
        <w:overflowPunct/>
        <w:topLinePunct w:val="0"/>
        <w:autoSpaceDE/>
        <w:autoSpaceDN/>
        <w:bidi w:val="0"/>
        <w:adjustRightInd w:val="0"/>
        <w:snapToGrid w:val="0"/>
        <w:spacing w:line="520" w:lineRule="exact"/>
        <w:ind w:firstLine="643" w:firstLineChars="200"/>
        <w:rPr>
          <w:rFonts w:ascii="Times New Roman" w:hAnsi="Times New Roman" w:eastAsia="仿宋" w:cs="Times New Roman"/>
          <w:b/>
          <w:bCs/>
          <w:snapToGrid w:val="0"/>
          <w:kern w:val="0"/>
          <w:sz w:val="32"/>
          <w:szCs w:val="32"/>
        </w:rPr>
      </w:pPr>
      <w:r>
        <w:rPr>
          <w:rFonts w:hint="eastAsia" w:ascii="Times New Roman" w:hAnsi="Times New Roman" w:eastAsia="仿宋" w:cs="Times New Roman"/>
          <w:b/>
          <w:bCs/>
          <w:snapToGrid w:val="0"/>
          <w:kern w:val="0"/>
          <w:sz w:val="32"/>
          <w:szCs w:val="32"/>
        </w:rPr>
        <w:t>3</w:t>
      </w:r>
      <w:r>
        <w:rPr>
          <w:rFonts w:ascii="Times New Roman" w:hAnsi="Times New Roman" w:eastAsia="仿宋" w:cs="Times New Roman"/>
          <w:b/>
          <w:bCs/>
          <w:snapToGrid w:val="0"/>
          <w:kern w:val="0"/>
          <w:sz w:val="32"/>
          <w:szCs w:val="32"/>
        </w:rPr>
        <w:t xml:space="preserve">. </w:t>
      </w:r>
      <w:r>
        <w:rPr>
          <w:rFonts w:hint="eastAsia" w:ascii="Times New Roman" w:hAnsi="Times New Roman" w:eastAsia="仿宋" w:cs="Times New Roman"/>
          <w:b/>
          <w:bCs/>
          <w:snapToGrid w:val="0"/>
          <w:kern w:val="0"/>
          <w:sz w:val="32"/>
          <w:szCs w:val="32"/>
        </w:rPr>
        <w:t>其他</w:t>
      </w:r>
    </w:p>
    <w:p>
      <w:pPr>
        <w:pageBreakBefore w:val="0"/>
        <w:kinsoku/>
        <w:wordWrap/>
        <w:overflowPunct/>
        <w:topLinePunct w:val="0"/>
        <w:autoSpaceDE/>
        <w:autoSpaceDN/>
        <w:bidi w:val="0"/>
        <w:adjustRightInd w:val="0"/>
        <w:snapToGrid w:val="0"/>
        <w:spacing w:line="520" w:lineRule="exact"/>
        <w:ind w:firstLine="640" w:firstLineChars="200"/>
        <w:rPr>
          <w:rFonts w:ascii="Times New Roman" w:hAnsi="Times New Roman" w:eastAsia="仿宋" w:cs="Times New Roman"/>
          <w:snapToGrid w:val="0"/>
          <w:kern w:val="0"/>
          <w:sz w:val="32"/>
          <w:szCs w:val="32"/>
        </w:rPr>
      </w:pPr>
      <w:r>
        <w:rPr>
          <w:rFonts w:ascii="仿宋" w:hAnsi="仿宋" w:eastAsia="仿宋" w:cs="仿宋"/>
          <w:snapToGrid w:val="0"/>
          <w:kern w:val="0"/>
          <w:sz w:val="32"/>
          <w:szCs w:val="32"/>
        </w:rPr>
        <w:t>应符合相关专项规划及各行业主管部门明确的建设标准。村卫生室、老年活动室、老年人日间照料中心、文化活动室、健身广场、便利店、金融电信服务点、村务室、物流配送点、村级客运站点、公交站点等村级社区生活圈服务要素按《社区生活圈规划技术指南》相关要求和建设标准设置。服务要素合并设置于村级公共服务中心的，还应满足《广西农村公共服务中心建设工程指导手册》相关要求。</w:t>
      </w:r>
    </w:p>
    <w:p>
      <w:pPr>
        <w:pageBreakBefore w:val="0"/>
        <w:kinsoku/>
        <w:wordWrap/>
        <w:overflowPunct/>
        <w:topLinePunct w:val="0"/>
        <w:autoSpaceDE/>
        <w:autoSpaceDN/>
        <w:bidi w:val="0"/>
        <w:adjustRightInd w:val="0"/>
        <w:snapToGrid w:val="0"/>
        <w:spacing w:line="520" w:lineRule="exact"/>
        <w:ind w:firstLine="643" w:firstLineChars="200"/>
        <w:rPr>
          <w:rFonts w:ascii="Times New Roman" w:hAnsi="Times New Roman" w:eastAsia="仿宋" w:cs="Times New Roman"/>
          <w:b/>
          <w:bCs/>
          <w:snapToGrid w:val="0"/>
          <w:kern w:val="0"/>
          <w:sz w:val="32"/>
          <w:szCs w:val="32"/>
        </w:rPr>
      </w:pPr>
      <w:r>
        <w:rPr>
          <w:rFonts w:hint="eastAsia" w:ascii="Times New Roman" w:hAnsi="Times New Roman" w:eastAsia="仿宋" w:cs="Times New Roman"/>
          <w:b/>
          <w:bCs/>
          <w:snapToGrid w:val="0"/>
          <w:kern w:val="0"/>
          <w:sz w:val="32"/>
          <w:szCs w:val="32"/>
        </w:rPr>
        <w:t>（三）</w:t>
      </w:r>
      <w:r>
        <w:rPr>
          <w:rFonts w:ascii="Times New Roman" w:hAnsi="Times New Roman" w:eastAsia="仿宋" w:cs="Times New Roman"/>
          <w:b/>
          <w:bCs/>
          <w:snapToGrid w:val="0"/>
          <w:kern w:val="0"/>
          <w:sz w:val="32"/>
          <w:szCs w:val="32"/>
        </w:rPr>
        <w:t>市政基础设施</w:t>
      </w:r>
      <w:r>
        <w:rPr>
          <w:rFonts w:hint="eastAsia" w:ascii="Times New Roman" w:hAnsi="Times New Roman" w:eastAsia="仿宋" w:cs="Times New Roman"/>
          <w:b/>
          <w:bCs/>
          <w:snapToGrid w:val="0"/>
          <w:kern w:val="0"/>
          <w:sz w:val="32"/>
          <w:szCs w:val="32"/>
        </w:rPr>
        <w:t>建设标准</w:t>
      </w:r>
    </w:p>
    <w:p>
      <w:pPr>
        <w:pageBreakBefore w:val="0"/>
        <w:kinsoku/>
        <w:wordWrap/>
        <w:overflowPunct/>
        <w:topLinePunct w:val="0"/>
        <w:autoSpaceDE/>
        <w:autoSpaceDN/>
        <w:bidi w:val="0"/>
        <w:adjustRightInd w:val="0"/>
        <w:snapToGrid w:val="0"/>
        <w:spacing w:line="520" w:lineRule="exact"/>
        <w:ind w:firstLine="643" w:firstLineChars="200"/>
        <w:rPr>
          <w:rFonts w:ascii="仿宋" w:hAnsi="仿宋" w:eastAsia="仿宋" w:cs="仿宋"/>
          <w:b/>
          <w:bCs/>
          <w:snapToGrid w:val="0"/>
          <w:kern w:val="0"/>
          <w:sz w:val="32"/>
          <w:szCs w:val="32"/>
        </w:rPr>
      </w:pPr>
      <w:r>
        <w:rPr>
          <w:rFonts w:hint="eastAsia" w:ascii="仿宋" w:hAnsi="仿宋" w:eastAsia="仿宋" w:cs="仿宋"/>
          <w:b/>
          <w:bCs/>
          <w:snapToGrid w:val="0"/>
          <w:kern w:val="0"/>
          <w:sz w:val="32"/>
          <w:szCs w:val="32"/>
        </w:rPr>
        <w:t>1</w:t>
      </w:r>
      <w:r>
        <w:rPr>
          <w:rFonts w:ascii="仿宋" w:hAnsi="仿宋" w:eastAsia="仿宋" w:cs="仿宋"/>
          <w:b/>
          <w:bCs/>
          <w:snapToGrid w:val="0"/>
          <w:kern w:val="0"/>
          <w:sz w:val="32"/>
          <w:szCs w:val="32"/>
        </w:rPr>
        <w:t>. 环卫设施</w:t>
      </w:r>
    </w:p>
    <w:p>
      <w:pPr>
        <w:pageBreakBefore w:val="0"/>
        <w:kinsoku/>
        <w:wordWrap/>
        <w:overflowPunct/>
        <w:topLinePunct w:val="0"/>
        <w:autoSpaceDE/>
        <w:autoSpaceDN/>
        <w:bidi w:val="0"/>
        <w:adjustRightInd w:val="0"/>
        <w:snapToGrid w:val="0"/>
        <w:spacing w:line="520" w:lineRule="exact"/>
        <w:ind w:firstLine="640"/>
        <w:rPr>
          <w:rFonts w:ascii="仿宋" w:hAnsi="仿宋" w:eastAsia="仿宋" w:cs="仿宋"/>
          <w:snapToGrid w:val="0"/>
          <w:kern w:val="0"/>
          <w:sz w:val="32"/>
          <w:szCs w:val="32"/>
        </w:rPr>
      </w:pPr>
      <w:r>
        <w:rPr>
          <w:rFonts w:hint="eastAsia" w:ascii="仿宋" w:hAnsi="仿宋" w:eastAsia="仿宋" w:cs="仿宋"/>
          <w:snapToGrid w:val="0"/>
          <w:kern w:val="0"/>
          <w:sz w:val="32"/>
          <w:szCs w:val="32"/>
        </w:rPr>
        <w:t>（1）</w:t>
      </w:r>
      <w:r>
        <w:rPr>
          <w:rFonts w:ascii="仿宋" w:hAnsi="仿宋" w:eastAsia="仿宋" w:cs="仿宋"/>
          <w:snapToGrid w:val="0"/>
          <w:kern w:val="0"/>
          <w:sz w:val="32"/>
          <w:szCs w:val="32"/>
        </w:rPr>
        <w:t>公厕宜选址在公共场所附近，以及人口较集中区域。附属式公厕面积宜控制在20-70平方米，独立式公厕宜控制在25-90平方米。</w:t>
      </w:r>
    </w:p>
    <w:p>
      <w:pPr>
        <w:pageBreakBefore w:val="0"/>
        <w:kinsoku/>
        <w:wordWrap/>
        <w:overflowPunct/>
        <w:topLinePunct w:val="0"/>
        <w:autoSpaceDE/>
        <w:autoSpaceDN/>
        <w:bidi w:val="0"/>
        <w:adjustRightInd w:val="0"/>
        <w:snapToGrid w:val="0"/>
        <w:spacing w:line="520" w:lineRule="exact"/>
        <w:ind w:firstLine="640"/>
        <w:rPr>
          <w:rFonts w:ascii="仿宋" w:hAnsi="仿宋" w:eastAsia="仿宋" w:cs="仿宋"/>
          <w:snapToGrid w:val="0"/>
          <w:kern w:val="0"/>
          <w:sz w:val="32"/>
          <w:szCs w:val="32"/>
        </w:rPr>
      </w:pPr>
      <w:r>
        <w:rPr>
          <w:rFonts w:hint="eastAsia" w:ascii="仿宋" w:hAnsi="仿宋" w:eastAsia="仿宋" w:cs="仿宋"/>
          <w:snapToGrid w:val="0"/>
          <w:kern w:val="0"/>
          <w:sz w:val="32"/>
          <w:szCs w:val="32"/>
        </w:rPr>
        <w:t>（2）</w:t>
      </w:r>
      <w:r>
        <w:rPr>
          <w:rFonts w:ascii="仿宋" w:hAnsi="仿宋" w:eastAsia="仿宋" w:cs="仿宋"/>
          <w:snapToGrid w:val="0"/>
          <w:kern w:val="0"/>
          <w:sz w:val="32"/>
          <w:szCs w:val="32"/>
        </w:rPr>
        <w:t>污水处理设施宜选址在居住区的夏季主导风向的下风向、村庄水系下游，并应靠近受纳水体或农田灌溉区。</w:t>
      </w:r>
    </w:p>
    <w:p>
      <w:pPr>
        <w:pageBreakBefore w:val="0"/>
        <w:kinsoku/>
        <w:wordWrap/>
        <w:overflowPunct/>
        <w:topLinePunct w:val="0"/>
        <w:autoSpaceDE/>
        <w:autoSpaceDN/>
        <w:bidi w:val="0"/>
        <w:adjustRightInd w:val="0"/>
        <w:snapToGrid w:val="0"/>
        <w:spacing w:line="520" w:lineRule="exact"/>
        <w:ind w:firstLine="640"/>
        <w:rPr>
          <w:rFonts w:ascii="仿宋" w:hAnsi="仿宋" w:eastAsia="仿宋" w:cs="仿宋"/>
          <w:snapToGrid w:val="0"/>
          <w:kern w:val="0"/>
          <w:sz w:val="32"/>
          <w:szCs w:val="32"/>
        </w:rPr>
      </w:pPr>
      <w:r>
        <w:rPr>
          <w:rFonts w:hint="eastAsia" w:ascii="仿宋" w:hAnsi="仿宋" w:eastAsia="仿宋" w:cs="仿宋"/>
          <w:snapToGrid w:val="0"/>
          <w:kern w:val="0"/>
          <w:sz w:val="32"/>
          <w:szCs w:val="32"/>
        </w:rPr>
        <w:t>（3）</w:t>
      </w:r>
      <w:r>
        <w:rPr>
          <w:rFonts w:ascii="仿宋" w:hAnsi="仿宋" w:eastAsia="仿宋" w:cs="仿宋"/>
          <w:snapToGrid w:val="0"/>
          <w:kern w:val="0"/>
          <w:sz w:val="32"/>
          <w:szCs w:val="32"/>
        </w:rPr>
        <w:t>垃圾收集点的服务半径宜小于或等于120米，垃圾收集容器应密闭。</w:t>
      </w:r>
    </w:p>
    <w:p>
      <w:pPr>
        <w:pageBreakBefore w:val="0"/>
        <w:kinsoku/>
        <w:wordWrap/>
        <w:overflowPunct/>
        <w:topLinePunct w:val="0"/>
        <w:autoSpaceDE/>
        <w:autoSpaceDN/>
        <w:bidi w:val="0"/>
        <w:adjustRightInd w:val="0"/>
        <w:snapToGrid w:val="0"/>
        <w:spacing w:line="520" w:lineRule="exact"/>
        <w:ind w:firstLine="640"/>
        <w:rPr>
          <w:rFonts w:ascii="仿宋" w:hAnsi="仿宋" w:eastAsia="仿宋" w:cs="仿宋"/>
          <w:snapToGrid w:val="0"/>
          <w:kern w:val="0"/>
          <w:sz w:val="32"/>
          <w:szCs w:val="32"/>
        </w:rPr>
      </w:pPr>
      <w:r>
        <w:rPr>
          <w:rFonts w:hint="eastAsia" w:ascii="仿宋" w:hAnsi="仿宋" w:eastAsia="仿宋" w:cs="仿宋"/>
          <w:snapToGrid w:val="0"/>
          <w:kern w:val="0"/>
          <w:sz w:val="32"/>
          <w:szCs w:val="32"/>
        </w:rPr>
        <w:t>（4）</w:t>
      </w:r>
      <w:r>
        <w:rPr>
          <w:rFonts w:ascii="仿宋" w:hAnsi="仿宋" w:eastAsia="仿宋" w:cs="仿宋"/>
          <w:snapToGrid w:val="0"/>
          <w:kern w:val="0"/>
          <w:sz w:val="32"/>
          <w:szCs w:val="32"/>
        </w:rPr>
        <w:t>环卫设施的选址建设应征得周边利害关系人同意。</w:t>
      </w:r>
    </w:p>
    <w:p>
      <w:pPr>
        <w:pageBreakBefore w:val="0"/>
        <w:kinsoku/>
        <w:wordWrap/>
        <w:overflowPunct/>
        <w:topLinePunct w:val="0"/>
        <w:autoSpaceDE/>
        <w:autoSpaceDN/>
        <w:bidi w:val="0"/>
        <w:adjustRightInd w:val="0"/>
        <w:snapToGrid w:val="0"/>
        <w:spacing w:line="520" w:lineRule="exact"/>
        <w:ind w:firstLine="643" w:firstLineChars="200"/>
        <w:rPr>
          <w:rFonts w:ascii="仿宋" w:hAnsi="仿宋" w:eastAsia="仿宋" w:cs="仿宋"/>
          <w:b/>
          <w:bCs/>
          <w:snapToGrid w:val="0"/>
          <w:kern w:val="0"/>
          <w:sz w:val="32"/>
          <w:szCs w:val="32"/>
        </w:rPr>
      </w:pPr>
      <w:r>
        <w:rPr>
          <w:rFonts w:hint="eastAsia" w:ascii="仿宋" w:hAnsi="仿宋" w:eastAsia="仿宋" w:cs="仿宋"/>
          <w:b/>
          <w:bCs/>
          <w:snapToGrid w:val="0"/>
          <w:kern w:val="0"/>
          <w:sz w:val="32"/>
          <w:szCs w:val="32"/>
        </w:rPr>
        <w:t>2</w:t>
      </w:r>
      <w:r>
        <w:rPr>
          <w:rFonts w:ascii="仿宋" w:hAnsi="仿宋" w:eastAsia="仿宋" w:cs="仿宋"/>
          <w:b/>
          <w:bCs/>
          <w:snapToGrid w:val="0"/>
          <w:kern w:val="0"/>
          <w:sz w:val="32"/>
          <w:szCs w:val="32"/>
        </w:rPr>
        <w:t>. 雨水管网</w:t>
      </w:r>
    </w:p>
    <w:p>
      <w:pPr>
        <w:pageBreakBefore w:val="0"/>
        <w:kinsoku/>
        <w:wordWrap/>
        <w:overflowPunct/>
        <w:topLinePunct w:val="0"/>
        <w:autoSpaceDE/>
        <w:autoSpaceDN/>
        <w:bidi w:val="0"/>
        <w:adjustRightInd w:val="0"/>
        <w:snapToGrid w:val="0"/>
        <w:spacing w:line="520" w:lineRule="exact"/>
        <w:ind w:firstLine="640"/>
        <w:rPr>
          <w:rFonts w:ascii="仿宋" w:hAnsi="仿宋" w:eastAsia="仿宋" w:cs="仿宋"/>
          <w:snapToGrid w:val="0"/>
          <w:kern w:val="0"/>
          <w:sz w:val="32"/>
          <w:szCs w:val="32"/>
        </w:rPr>
      </w:pPr>
      <w:r>
        <w:rPr>
          <w:rFonts w:hint="eastAsia" w:ascii="仿宋" w:hAnsi="仿宋" w:eastAsia="仿宋" w:cs="仿宋"/>
          <w:snapToGrid w:val="0"/>
          <w:kern w:val="0"/>
          <w:sz w:val="32"/>
          <w:szCs w:val="32"/>
        </w:rPr>
        <w:t>（1）</w:t>
      </w:r>
      <w:r>
        <w:rPr>
          <w:rFonts w:ascii="仿宋" w:hAnsi="仿宋" w:eastAsia="仿宋" w:cs="仿宋"/>
          <w:snapToGrid w:val="0"/>
          <w:kern w:val="0"/>
          <w:sz w:val="32"/>
          <w:szCs w:val="32"/>
        </w:rPr>
        <w:t>农村建筑四周宜设置排水沟渠，并与村内排水管沟相连接。排水沟渠的纵坡宜不小于0.3%，宽度及深度应根据降雨量确定。</w:t>
      </w:r>
    </w:p>
    <w:p>
      <w:pPr>
        <w:pageBreakBefore w:val="0"/>
        <w:kinsoku/>
        <w:wordWrap/>
        <w:overflowPunct/>
        <w:topLinePunct w:val="0"/>
        <w:autoSpaceDE/>
        <w:autoSpaceDN/>
        <w:bidi w:val="0"/>
        <w:adjustRightInd w:val="0"/>
        <w:snapToGrid w:val="0"/>
        <w:spacing w:line="520" w:lineRule="exact"/>
        <w:ind w:firstLine="640"/>
        <w:rPr>
          <w:rFonts w:ascii="仿宋" w:hAnsi="仿宋" w:eastAsia="仿宋" w:cs="仿宋"/>
          <w:snapToGrid w:val="0"/>
          <w:kern w:val="0"/>
          <w:sz w:val="32"/>
          <w:szCs w:val="32"/>
        </w:rPr>
      </w:pPr>
      <w:r>
        <w:rPr>
          <w:rFonts w:hint="eastAsia" w:ascii="仿宋" w:hAnsi="仿宋" w:eastAsia="仿宋" w:cs="仿宋"/>
          <w:snapToGrid w:val="0"/>
          <w:kern w:val="0"/>
          <w:sz w:val="32"/>
          <w:szCs w:val="32"/>
        </w:rPr>
        <w:t>（2）</w:t>
      </w:r>
      <w:r>
        <w:rPr>
          <w:rFonts w:ascii="仿宋" w:hAnsi="仿宋" w:eastAsia="仿宋" w:cs="仿宋"/>
          <w:snapToGrid w:val="0"/>
          <w:kern w:val="0"/>
          <w:sz w:val="32"/>
          <w:szCs w:val="32"/>
        </w:rPr>
        <w:t>农村建筑屋面宜设置雨水排水管道，并与房屋四周排水沟渠（管道）连接。</w:t>
      </w:r>
    </w:p>
    <w:p>
      <w:pPr>
        <w:pageBreakBefore w:val="0"/>
        <w:kinsoku/>
        <w:wordWrap/>
        <w:overflowPunct/>
        <w:topLinePunct w:val="0"/>
        <w:autoSpaceDE/>
        <w:autoSpaceDN/>
        <w:bidi w:val="0"/>
        <w:adjustRightInd w:val="0"/>
        <w:snapToGrid w:val="0"/>
        <w:spacing w:line="520" w:lineRule="exact"/>
        <w:ind w:firstLine="640"/>
        <w:rPr>
          <w:rFonts w:ascii="仿宋" w:hAnsi="仿宋" w:eastAsia="仿宋" w:cs="仿宋"/>
          <w:snapToGrid w:val="0"/>
          <w:kern w:val="0"/>
          <w:sz w:val="32"/>
          <w:szCs w:val="32"/>
        </w:rPr>
      </w:pPr>
      <w:r>
        <w:rPr>
          <w:rFonts w:hint="eastAsia" w:ascii="仿宋" w:hAnsi="仿宋" w:eastAsia="仿宋" w:cs="仿宋"/>
          <w:snapToGrid w:val="0"/>
          <w:kern w:val="0"/>
          <w:sz w:val="32"/>
          <w:szCs w:val="32"/>
        </w:rPr>
        <w:t>（3）</w:t>
      </w:r>
      <w:r>
        <w:rPr>
          <w:rFonts w:ascii="仿宋" w:hAnsi="仿宋" w:eastAsia="仿宋" w:cs="仿宋"/>
          <w:snapToGrid w:val="0"/>
          <w:kern w:val="0"/>
          <w:sz w:val="32"/>
          <w:szCs w:val="32"/>
        </w:rPr>
        <w:t>雨水排水沟（管）渠材料可根据地方实际选用混凝土或砖石、鹅卵石、条石、管道等材料。</w:t>
      </w:r>
    </w:p>
    <w:p>
      <w:pPr>
        <w:pageBreakBefore w:val="0"/>
        <w:kinsoku/>
        <w:wordWrap/>
        <w:overflowPunct/>
        <w:topLinePunct w:val="0"/>
        <w:autoSpaceDE/>
        <w:autoSpaceDN/>
        <w:bidi w:val="0"/>
        <w:adjustRightInd w:val="0"/>
        <w:snapToGrid w:val="0"/>
        <w:spacing w:line="520" w:lineRule="exact"/>
        <w:ind w:firstLine="640"/>
        <w:rPr>
          <w:rFonts w:ascii="仿宋" w:hAnsi="仿宋" w:eastAsia="仿宋" w:cs="仿宋"/>
          <w:snapToGrid w:val="0"/>
          <w:kern w:val="0"/>
          <w:sz w:val="32"/>
          <w:szCs w:val="32"/>
        </w:rPr>
      </w:pPr>
      <w:r>
        <w:rPr>
          <w:rFonts w:hint="eastAsia" w:ascii="仿宋" w:hAnsi="仿宋" w:eastAsia="仿宋" w:cs="仿宋"/>
          <w:snapToGrid w:val="0"/>
          <w:kern w:val="0"/>
          <w:sz w:val="32"/>
          <w:szCs w:val="32"/>
        </w:rPr>
        <w:t>（4）</w:t>
      </w:r>
      <w:r>
        <w:rPr>
          <w:rFonts w:ascii="仿宋" w:hAnsi="仿宋" w:eastAsia="仿宋" w:cs="仿宋"/>
          <w:snapToGrid w:val="0"/>
          <w:kern w:val="0"/>
          <w:sz w:val="32"/>
          <w:szCs w:val="32"/>
        </w:rPr>
        <w:t>在保证排水顺畅的前提下，可结合排水沟渠形式，进行沿沟（渠）绿化。</w:t>
      </w:r>
    </w:p>
    <w:p>
      <w:pPr>
        <w:pageBreakBefore w:val="0"/>
        <w:kinsoku/>
        <w:wordWrap/>
        <w:overflowPunct/>
        <w:topLinePunct w:val="0"/>
        <w:autoSpaceDE/>
        <w:autoSpaceDN/>
        <w:bidi w:val="0"/>
        <w:adjustRightInd w:val="0"/>
        <w:snapToGrid w:val="0"/>
        <w:spacing w:line="520" w:lineRule="exact"/>
        <w:ind w:firstLine="643" w:firstLineChars="200"/>
        <w:rPr>
          <w:rFonts w:ascii="仿宋" w:hAnsi="仿宋" w:eastAsia="仿宋" w:cs="仿宋"/>
          <w:b/>
          <w:bCs/>
          <w:snapToGrid w:val="0"/>
          <w:kern w:val="0"/>
          <w:sz w:val="32"/>
          <w:szCs w:val="32"/>
        </w:rPr>
      </w:pPr>
      <w:r>
        <w:rPr>
          <w:rFonts w:hint="eastAsia" w:ascii="仿宋" w:hAnsi="仿宋" w:eastAsia="仿宋" w:cs="仿宋"/>
          <w:b/>
          <w:bCs/>
          <w:snapToGrid w:val="0"/>
          <w:kern w:val="0"/>
          <w:sz w:val="32"/>
          <w:szCs w:val="32"/>
        </w:rPr>
        <w:t>3</w:t>
      </w:r>
      <w:r>
        <w:rPr>
          <w:rFonts w:ascii="仿宋" w:hAnsi="仿宋" w:eastAsia="仿宋" w:cs="仿宋"/>
          <w:b/>
          <w:bCs/>
          <w:snapToGrid w:val="0"/>
          <w:kern w:val="0"/>
          <w:sz w:val="32"/>
          <w:szCs w:val="32"/>
        </w:rPr>
        <w:t>. 污水管网</w:t>
      </w:r>
    </w:p>
    <w:p>
      <w:pPr>
        <w:pageBreakBefore w:val="0"/>
        <w:kinsoku/>
        <w:wordWrap/>
        <w:overflowPunct/>
        <w:topLinePunct w:val="0"/>
        <w:autoSpaceDE/>
        <w:autoSpaceDN/>
        <w:bidi w:val="0"/>
        <w:adjustRightInd w:val="0"/>
        <w:snapToGrid w:val="0"/>
        <w:spacing w:line="520" w:lineRule="exact"/>
        <w:ind w:firstLine="640"/>
        <w:rPr>
          <w:rFonts w:ascii="仿宋" w:hAnsi="仿宋" w:eastAsia="仿宋" w:cs="仿宋"/>
          <w:snapToGrid w:val="0"/>
          <w:kern w:val="0"/>
          <w:sz w:val="32"/>
          <w:szCs w:val="32"/>
        </w:rPr>
      </w:pPr>
      <w:r>
        <w:rPr>
          <w:rFonts w:hint="eastAsia" w:ascii="仿宋" w:hAnsi="仿宋" w:eastAsia="仿宋" w:cs="仿宋"/>
          <w:snapToGrid w:val="0"/>
          <w:kern w:val="0"/>
          <w:sz w:val="32"/>
          <w:szCs w:val="32"/>
        </w:rPr>
        <w:t>（1）</w:t>
      </w:r>
      <w:r>
        <w:rPr>
          <w:rFonts w:ascii="仿宋" w:hAnsi="仿宋" w:eastAsia="仿宋" w:cs="仿宋"/>
          <w:snapToGrid w:val="0"/>
          <w:kern w:val="0"/>
          <w:sz w:val="32"/>
          <w:szCs w:val="32"/>
        </w:rPr>
        <w:t>农村建筑内生活污水收集宜采用暗管形式，集中收集生活污水。排污管道可根据地方实际选择混凝土管、塑料管等材料。</w:t>
      </w:r>
    </w:p>
    <w:p>
      <w:pPr>
        <w:pageBreakBefore w:val="0"/>
        <w:kinsoku/>
        <w:wordWrap/>
        <w:overflowPunct/>
        <w:topLinePunct w:val="0"/>
        <w:autoSpaceDE/>
        <w:autoSpaceDN/>
        <w:bidi w:val="0"/>
        <w:adjustRightInd w:val="0"/>
        <w:snapToGrid w:val="0"/>
        <w:spacing w:line="520" w:lineRule="exact"/>
        <w:ind w:firstLine="640"/>
        <w:rPr>
          <w:rFonts w:ascii="仿宋" w:hAnsi="仿宋" w:eastAsia="仿宋" w:cs="仿宋"/>
          <w:snapToGrid w:val="0"/>
          <w:kern w:val="0"/>
          <w:sz w:val="32"/>
          <w:szCs w:val="32"/>
        </w:rPr>
      </w:pPr>
      <w:r>
        <w:rPr>
          <w:rFonts w:hint="eastAsia" w:ascii="仿宋" w:hAnsi="仿宋" w:eastAsia="仿宋" w:cs="仿宋"/>
          <w:snapToGrid w:val="0"/>
          <w:kern w:val="0"/>
          <w:sz w:val="32"/>
          <w:szCs w:val="32"/>
        </w:rPr>
        <w:t>（2）</w:t>
      </w:r>
      <w:r>
        <w:rPr>
          <w:rFonts w:ascii="仿宋" w:hAnsi="仿宋" w:eastAsia="仿宋" w:cs="仿宋"/>
          <w:snapToGrid w:val="0"/>
          <w:kern w:val="0"/>
          <w:sz w:val="32"/>
          <w:szCs w:val="32"/>
        </w:rPr>
        <w:t>农村建筑内化粪池污水排出管道管径宜不小于100毫米，炊事、洗衣、洗浴等污水排出管道管径宜不小于50毫米。</w:t>
      </w:r>
    </w:p>
    <w:p>
      <w:pPr>
        <w:pageBreakBefore w:val="0"/>
        <w:kinsoku/>
        <w:wordWrap/>
        <w:overflowPunct/>
        <w:topLinePunct w:val="0"/>
        <w:autoSpaceDE/>
        <w:autoSpaceDN/>
        <w:bidi w:val="0"/>
        <w:adjustRightInd w:val="0"/>
        <w:snapToGrid w:val="0"/>
        <w:spacing w:line="520" w:lineRule="exact"/>
        <w:ind w:firstLine="640"/>
        <w:rPr>
          <w:rFonts w:ascii="仿宋" w:hAnsi="仿宋" w:eastAsia="仿宋" w:cs="仿宋"/>
          <w:snapToGrid w:val="0"/>
          <w:kern w:val="0"/>
          <w:sz w:val="32"/>
          <w:szCs w:val="32"/>
        </w:rPr>
      </w:pPr>
      <w:r>
        <w:rPr>
          <w:rFonts w:hint="eastAsia" w:ascii="仿宋" w:hAnsi="仿宋" w:eastAsia="仿宋" w:cs="仿宋"/>
          <w:snapToGrid w:val="0"/>
          <w:kern w:val="0"/>
          <w:sz w:val="32"/>
          <w:szCs w:val="32"/>
        </w:rPr>
        <w:t>（3）</w:t>
      </w:r>
      <w:r>
        <w:rPr>
          <w:rFonts w:ascii="仿宋" w:hAnsi="仿宋" w:eastAsia="仿宋" w:cs="仿宋"/>
          <w:snapToGrid w:val="0"/>
          <w:kern w:val="0"/>
          <w:sz w:val="32"/>
          <w:szCs w:val="32"/>
        </w:rPr>
        <w:t>污水管宜呈直线布置，排水管宜以短距离与通往村内污水处理设施的管网相连接。</w:t>
      </w:r>
    </w:p>
    <w:p>
      <w:pPr>
        <w:pageBreakBefore w:val="0"/>
        <w:kinsoku/>
        <w:wordWrap/>
        <w:overflowPunct/>
        <w:topLinePunct w:val="0"/>
        <w:autoSpaceDE/>
        <w:autoSpaceDN/>
        <w:bidi w:val="0"/>
        <w:adjustRightInd w:val="0"/>
        <w:snapToGrid w:val="0"/>
        <w:spacing w:line="520" w:lineRule="exact"/>
        <w:ind w:firstLine="640"/>
        <w:rPr>
          <w:rFonts w:ascii="仿宋" w:hAnsi="仿宋" w:eastAsia="仿宋" w:cs="仿宋"/>
          <w:snapToGrid w:val="0"/>
          <w:kern w:val="0"/>
          <w:sz w:val="32"/>
          <w:szCs w:val="32"/>
        </w:rPr>
      </w:pPr>
      <w:r>
        <w:rPr>
          <w:rFonts w:hint="eastAsia" w:ascii="仿宋" w:hAnsi="仿宋" w:eastAsia="仿宋" w:cs="仿宋"/>
          <w:snapToGrid w:val="0"/>
          <w:kern w:val="0"/>
          <w:sz w:val="32"/>
          <w:szCs w:val="32"/>
        </w:rPr>
        <w:t>（4）</w:t>
      </w:r>
      <w:r>
        <w:rPr>
          <w:rFonts w:ascii="仿宋" w:hAnsi="仿宋" w:eastAsia="仿宋" w:cs="仿宋"/>
          <w:snapToGrid w:val="0"/>
          <w:kern w:val="0"/>
          <w:sz w:val="32"/>
          <w:szCs w:val="32"/>
        </w:rPr>
        <w:t>农村建筑内污水管道不得敷设在生活饮用水池（箱）上方，不得布置在遇水会引起燃烧、爆炸的原料、产品和设备的上面。</w:t>
      </w:r>
    </w:p>
    <w:p>
      <w:pPr>
        <w:pageBreakBefore w:val="0"/>
        <w:kinsoku/>
        <w:wordWrap/>
        <w:overflowPunct/>
        <w:topLinePunct w:val="0"/>
        <w:autoSpaceDE/>
        <w:autoSpaceDN/>
        <w:bidi w:val="0"/>
        <w:adjustRightInd w:val="0"/>
        <w:snapToGrid w:val="0"/>
        <w:spacing w:line="520" w:lineRule="exact"/>
        <w:ind w:firstLine="640"/>
        <w:rPr>
          <w:rFonts w:ascii="仿宋" w:hAnsi="仿宋" w:eastAsia="仿宋" w:cs="仿宋"/>
          <w:snapToGrid w:val="0"/>
          <w:kern w:val="0"/>
          <w:sz w:val="32"/>
          <w:szCs w:val="32"/>
        </w:rPr>
      </w:pPr>
      <w:r>
        <w:rPr>
          <w:rFonts w:hint="eastAsia" w:ascii="仿宋" w:hAnsi="仿宋" w:eastAsia="仿宋" w:cs="仿宋"/>
          <w:snapToGrid w:val="0"/>
          <w:kern w:val="0"/>
          <w:sz w:val="32"/>
          <w:szCs w:val="32"/>
        </w:rPr>
        <w:t>（5）</w:t>
      </w:r>
      <w:r>
        <w:rPr>
          <w:rFonts w:ascii="仿宋" w:hAnsi="仿宋" w:eastAsia="仿宋" w:cs="仿宋"/>
          <w:snapToGrid w:val="0"/>
          <w:kern w:val="0"/>
          <w:sz w:val="32"/>
          <w:szCs w:val="32"/>
        </w:rPr>
        <w:t>污水管应尽量避免与其他管道或设备交叉。</w:t>
      </w:r>
    </w:p>
    <w:p>
      <w:pPr>
        <w:pageBreakBefore w:val="0"/>
        <w:kinsoku/>
        <w:wordWrap/>
        <w:overflowPunct/>
        <w:topLinePunct w:val="0"/>
        <w:autoSpaceDE/>
        <w:autoSpaceDN/>
        <w:bidi w:val="0"/>
        <w:adjustRightInd w:val="0"/>
        <w:snapToGrid w:val="0"/>
        <w:spacing w:line="520" w:lineRule="exact"/>
        <w:ind w:firstLine="643" w:firstLineChars="200"/>
        <w:rPr>
          <w:rFonts w:ascii="仿宋" w:hAnsi="仿宋" w:eastAsia="仿宋" w:cs="仿宋"/>
          <w:b/>
          <w:bCs/>
          <w:snapToGrid w:val="0"/>
          <w:kern w:val="0"/>
          <w:sz w:val="32"/>
          <w:szCs w:val="32"/>
        </w:rPr>
      </w:pPr>
      <w:r>
        <w:rPr>
          <w:rFonts w:hint="eastAsia" w:ascii="仿宋" w:hAnsi="仿宋" w:eastAsia="仿宋" w:cs="仿宋"/>
          <w:b/>
          <w:bCs/>
          <w:snapToGrid w:val="0"/>
          <w:kern w:val="0"/>
          <w:sz w:val="32"/>
          <w:szCs w:val="32"/>
        </w:rPr>
        <w:t>4</w:t>
      </w:r>
      <w:r>
        <w:rPr>
          <w:rFonts w:ascii="仿宋" w:hAnsi="仿宋" w:eastAsia="仿宋" w:cs="仿宋"/>
          <w:b/>
          <w:bCs/>
          <w:snapToGrid w:val="0"/>
          <w:kern w:val="0"/>
          <w:sz w:val="32"/>
          <w:szCs w:val="32"/>
        </w:rPr>
        <w:t>. 污水处理</w:t>
      </w:r>
    </w:p>
    <w:p>
      <w:pPr>
        <w:pageBreakBefore w:val="0"/>
        <w:kinsoku/>
        <w:wordWrap/>
        <w:overflowPunct/>
        <w:topLinePunct w:val="0"/>
        <w:autoSpaceDE/>
        <w:autoSpaceDN/>
        <w:bidi w:val="0"/>
        <w:adjustRightInd w:val="0"/>
        <w:snapToGrid w:val="0"/>
        <w:spacing w:line="520" w:lineRule="exact"/>
        <w:ind w:firstLine="640"/>
        <w:rPr>
          <w:rFonts w:ascii="仿宋" w:hAnsi="仿宋" w:eastAsia="仿宋" w:cs="仿宋"/>
          <w:snapToGrid w:val="0"/>
          <w:kern w:val="0"/>
          <w:sz w:val="32"/>
          <w:szCs w:val="32"/>
        </w:rPr>
      </w:pPr>
      <w:r>
        <w:rPr>
          <w:rFonts w:ascii="仿宋" w:hAnsi="仿宋" w:eastAsia="仿宋" w:cs="仿宋"/>
          <w:snapToGrid w:val="0"/>
          <w:kern w:val="0"/>
          <w:sz w:val="32"/>
          <w:szCs w:val="32"/>
        </w:rPr>
        <w:t>农村建筑生活污水不得直接外排，宜经过化粪池或沼气池等污水处理设施处理达标后排放。</w:t>
      </w:r>
    </w:p>
    <w:p>
      <w:pPr>
        <w:pageBreakBefore w:val="0"/>
        <w:kinsoku/>
        <w:wordWrap/>
        <w:overflowPunct/>
        <w:topLinePunct w:val="0"/>
        <w:autoSpaceDE/>
        <w:autoSpaceDN/>
        <w:bidi w:val="0"/>
        <w:adjustRightInd w:val="0"/>
        <w:snapToGrid w:val="0"/>
        <w:spacing w:line="520" w:lineRule="exact"/>
        <w:ind w:firstLine="640"/>
        <w:rPr>
          <w:rFonts w:ascii="仿宋" w:hAnsi="仿宋" w:eastAsia="仿宋" w:cs="仿宋"/>
          <w:snapToGrid w:val="0"/>
          <w:kern w:val="0"/>
          <w:sz w:val="32"/>
          <w:szCs w:val="32"/>
        </w:rPr>
      </w:pPr>
      <w:r>
        <w:rPr>
          <w:rFonts w:ascii="仿宋" w:hAnsi="仿宋" w:eastAsia="仿宋" w:cs="仿宋"/>
          <w:snapToGrid w:val="0"/>
          <w:kern w:val="0"/>
          <w:sz w:val="32"/>
          <w:szCs w:val="32"/>
        </w:rPr>
        <w:t>农村户内化粪池选址应避开主房，宜建在居室、厨房的下风向，并离水井、河道或其它地下取水构筑物30米以上，离农村饮用水水源地50米以上且禁止排入。</w:t>
      </w:r>
    </w:p>
    <w:p>
      <w:pPr>
        <w:pageBreakBefore w:val="0"/>
        <w:kinsoku/>
        <w:wordWrap/>
        <w:overflowPunct/>
        <w:topLinePunct w:val="0"/>
        <w:autoSpaceDE/>
        <w:autoSpaceDN/>
        <w:bidi w:val="0"/>
        <w:adjustRightInd w:val="0"/>
        <w:snapToGrid w:val="0"/>
        <w:spacing w:line="520" w:lineRule="exact"/>
        <w:ind w:firstLine="643" w:firstLineChars="200"/>
        <w:rPr>
          <w:rFonts w:ascii="仿宋" w:hAnsi="仿宋" w:eastAsia="仿宋" w:cs="仿宋"/>
          <w:b/>
          <w:bCs/>
          <w:snapToGrid w:val="0"/>
          <w:kern w:val="0"/>
          <w:sz w:val="32"/>
          <w:szCs w:val="32"/>
        </w:rPr>
      </w:pPr>
      <w:r>
        <w:rPr>
          <w:rFonts w:hint="eastAsia" w:ascii="仿宋" w:hAnsi="仿宋" w:eastAsia="仿宋" w:cs="仿宋"/>
          <w:b/>
          <w:bCs/>
          <w:snapToGrid w:val="0"/>
          <w:kern w:val="0"/>
          <w:sz w:val="32"/>
          <w:szCs w:val="32"/>
        </w:rPr>
        <w:t>5</w:t>
      </w:r>
      <w:r>
        <w:rPr>
          <w:rFonts w:ascii="仿宋" w:hAnsi="仿宋" w:eastAsia="仿宋" w:cs="仿宋"/>
          <w:b/>
          <w:bCs/>
          <w:snapToGrid w:val="0"/>
          <w:kern w:val="0"/>
          <w:sz w:val="32"/>
          <w:szCs w:val="32"/>
        </w:rPr>
        <w:t>. 架空线路</w:t>
      </w:r>
    </w:p>
    <w:p>
      <w:pPr>
        <w:pageBreakBefore w:val="0"/>
        <w:kinsoku/>
        <w:wordWrap/>
        <w:overflowPunct/>
        <w:topLinePunct w:val="0"/>
        <w:autoSpaceDE/>
        <w:autoSpaceDN/>
        <w:bidi w:val="0"/>
        <w:adjustRightInd w:val="0"/>
        <w:snapToGrid w:val="0"/>
        <w:spacing w:line="520" w:lineRule="exact"/>
        <w:ind w:firstLine="640"/>
        <w:rPr>
          <w:rFonts w:ascii="仿宋" w:hAnsi="仿宋" w:eastAsia="仿宋" w:cs="仿宋"/>
          <w:snapToGrid w:val="0"/>
          <w:kern w:val="0"/>
          <w:sz w:val="32"/>
          <w:szCs w:val="32"/>
        </w:rPr>
      </w:pPr>
      <w:r>
        <w:rPr>
          <w:rFonts w:ascii="仿宋" w:hAnsi="仿宋" w:eastAsia="仿宋" w:cs="仿宋"/>
          <w:snapToGrid w:val="0"/>
          <w:kern w:val="0"/>
          <w:sz w:val="32"/>
          <w:szCs w:val="32"/>
        </w:rPr>
        <w:t>鼓励村庄内电力、电信线路同杆架设，电信线路宜进行集中束理、捆扎或套管处理。同时宜对架空线路进行整理，保证架空线路整齐划一，保持横向水平，纵向垂直，统一靠墙设置。</w:t>
      </w:r>
    </w:p>
    <w:p>
      <w:pPr>
        <w:pageBreakBefore w:val="0"/>
        <w:kinsoku/>
        <w:wordWrap/>
        <w:overflowPunct/>
        <w:topLinePunct w:val="0"/>
        <w:autoSpaceDE/>
        <w:autoSpaceDN/>
        <w:bidi w:val="0"/>
        <w:adjustRightInd w:val="0"/>
        <w:snapToGrid w:val="0"/>
        <w:spacing w:line="520" w:lineRule="exact"/>
        <w:ind w:firstLine="640"/>
        <w:rPr>
          <w:rFonts w:ascii="仿宋" w:hAnsi="仿宋" w:eastAsia="仿宋" w:cs="仿宋"/>
          <w:snapToGrid w:val="0"/>
          <w:kern w:val="0"/>
          <w:sz w:val="32"/>
          <w:szCs w:val="32"/>
        </w:rPr>
      </w:pPr>
      <w:r>
        <w:rPr>
          <w:rFonts w:ascii="仿宋" w:hAnsi="仿宋" w:eastAsia="仿宋" w:cs="仿宋"/>
          <w:snapToGrid w:val="0"/>
          <w:kern w:val="0"/>
          <w:sz w:val="32"/>
          <w:szCs w:val="32"/>
        </w:rPr>
        <w:t>沿墙体敷设的线路宜采用入槽盒、线杆等方式进行有序规整，符合安全要求及横平竖直美观要求。强电线路宜高于弱电线路，中压线路与弱电线路的垂直距离不小于2.5米，低压线路与弱电线路的垂直距离不小于1.5米。</w:t>
      </w:r>
    </w:p>
    <w:p>
      <w:pPr>
        <w:pageBreakBefore w:val="0"/>
        <w:kinsoku/>
        <w:wordWrap/>
        <w:overflowPunct/>
        <w:topLinePunct w:val="0"/>
        <w:autoSpaceDE/>
        <w:autoSpaceDN/>
        <w:bidi w:val="0"/>
        <w:adjustRightInd w:val="0"/>
        <w:snapToGrid w:val="0"/>
        <w:spacing w:line="520" w:lineRule="exact"/>
        <w:ind w:firstLine="643" w:firstLineChars="200"/>
        <w:rPr>
          <w:rFonts w:ascii="仿宋" w:hAnsi="仿宋" w:eastAsia="仿宋" w:cs="仿宋"/>
          <w:b/>
          <w:bCs/>
          <w:snapToGrid w:val="0"/>
          <w:kern w:val="0"/>
          <w:sz w:val="32"/>
          <w:szCs w:val="32"/>
        </w:rPr>
      </w:pPr>
      <w:r>
        <w:rPr>
          <w:rFonts w:hint="eastAsia" w:ascii="仿宋" w:hAnsi="仿宋" w:eastAsia="仿宋" w:cs="仿宋"/>
          <w:b/>
          <w:bCs/>
          <w:snapToGrid w:val="0"/>
          <w:kern w:val="0"/>
          <w:sz w:val="32"/>
          <w:szCs w:val="32"/>
        </w:rPr>
        <w:t>6</w:t>
      </w:r>
      <w:r>
        <w:rPr>
          <w:rFonts w:ascii="仿宋" w:hAnsi="仿宋" w:eastAsia="仿宋" w:cs="仿宋"/>
          <w:b/>
          <w:bCs/>
          <w:snapToGrid w:val="0"/>
          <w:kern w:val="0"/>
          <w:sz w:val="32"/>
          <w:szCs w:val="32"/>
        </w:rPr>
        <w:t>. 公用区域照明</w:t>
      </w:r>
    </w:p>
    <w:p>
      <w:pPr>
        <w:pageBreakBefore w:val="0"/>
        <w:kinsoku/>
        <w:wordWrap/>
        <w:overflowPunct/>
        <w:topLinePunct w:val="0"/>
        <w:autoSpaceDE/>
        <w:autoSpaceDN/>
        <w:bidi w:val="0"/>
        <w:adjustRightInd w:val="0"/>
        <w:snapToGrid w:val="0"/>
        <w:spacing w:line="520" w:lineRule="exact"/>
        <w:rPr>
          <w:rFonts w:ascii="仿宋" w:hAnsi="仿宋" w:eastAsia="仿宋" w:cs="仿宋"/>
          <w:snapToGrid w:val="0"/>
          <w:kern w:val="0"/>
          <w:sz w:val="32"/>
          <w:szCs w:val="32"/>
        </w:rPr>
      </w:pPr>
      <w:r>
        <w:rPr>
          <w:rFonts w:ascii="仿宋" w:hAnsi="仿宋" w:eastAsia="仿宋" w:cs="仿宋"/>
          <w:snapToGrid w:val="0"/>
          <w:kern w:val="0"/>
          <w:sz w:val="32"/>
          <w:szCs w:val="32"/>
        </w:rPr>
        <w:t>完善公共活动空间和道路照明设施。沿村庄主要道路宜设置路灯。</w:t>
      </w:r>
    </w:p>
    <w:p>
      <w:pPr>
        <w:pageBreakBefore w:val="0"/>
        <w:kinsoku/>
        <w:wordWrap/>
        <w:overflowPunct/>
        <w:topLinePunct w:val="0"/>
        <w:autoSpaceDE/>
        <w:autoSpaceDN/>
        <w:bidi w:val="0"/>
        <w:adjustRightInd w:val="0"/>
        <w:snapToGrid w:val="0"/>
        <w:spacing w:line="520" w:lineRule="exact"/>
        <w:ind w:firstLine="643" w:firstLineChars="200"/>
        <w:rPr>
          <w:rFonts w:ascii="Times New Roman" w:hAnsi="Times New Roman" w:eastAsia="仿宋" w:cs="Times New Roman"/>
          <w:b/>
          <w:bCs/>
          <w:snapToGrid w:val="0"/>
          <w:kern w:val="0"/>
          <w:sz w:val="32"/>
          <w:szCs w:val="32"/>
        </w:rPr>
      </w:pPr>
      <w:r>
        <w:rPr>
          <w:rFonts w:hint="eastAsia" w:ascii="Times New Roman" w:hAnsi="Times New Roman" w:eastAsia="仿宋" w:cs="Times New Roman"/>
          <w:b/>
          <w:bCs/>
          <w:snapToGrid w:val="0"/>
          <w:kern w:val="0"/>
          <w:sz w:val="32"/>
          <w:szCs w:val="32"/>
        </w:rPr>
        <w:t>（四）</w:t>
      </w:r>
      <w:r>
        <w:rPr>
          <w:rFonts w:ascii="Times New Roman" w:hAnsi="Times New Roman" w:eastAsia="仿宋" w:cs="Times New Roman"/>
          <w:b/>
          <w:bCs/>
          <w:snapToGrid w:val="0"/>
          <w:kern w:val="0"/>
          <w:sz w:val="32"/>
          <w:szCs w:val="32"/>
        </w:rPr>
        <w:t>乡村产业建设标准</w:t>
      </w:r>
    </w:p>
    <w:p>
      <w:pPr>
        <w:pageBreakBefore w:val="0"/>
        <w:kinsoku/>
        <w:wordWrap/>
        <w:overflowPunct/>
        <w:topLinePunct w:val="0"/>
        <w:autoSpaceDE/>
        <w:autoSpaceDN/>
        <w:bidi w:val="0"/>
        <w:adjustRightInd w:val="0"/>
        <w:snapToGrid w:val="0"/>
        <w:spacing w:line="520" w:lineRule="exact"/>
        <w:ind w:firstLine="640" w:firstLineChars="200"/>
        <w:rPr>
          <w:rFonts w:ascii="Times New Roman" w:hAnsi="Times New Roman" w:eastAsia="仿宋" w:cs="Times New Roman"/>
          <w:snapToGrid w:val="0"/>
          <w:kern w:val="0"/>
          <w:sz w:val="32"/>
          <w:szCs w:val="32"/>
        </w:rPr>
      </w:pPr>
      <w:r>
        <w:rPr>
          <w:rFonts w:ascii="Times New Roman" w:hAnsi="Times New Roman" w:eastAsia="仿宋" w:cs="Times New Roman"/>
          <w:snapToGrid w:val="0"/>
          <w:kern w:val="0"/>
          <w:sz w:val="32"/>
          <w:szCs w:val="32"/>
        </w:rPr>
        <w:t>乡村产业项目可参照表3-4确定控制指标，按流程进行审查报批后明确规划设计条件，并依据该设计条件形成建设工程设计方案报批后建设实施。</w:t>
      </w:r>
    </w:p>
    <w:p>
      <w:pPr>
        <w:pageBreakBefore w:val="0"/>
        <w:kinsoku/>
        <w:wordWrap/>
        <w:overflowPunct/>
        <w:topLinePunct w:val="0"/>
        <w:autoSpaceDE/>
        <w:autoSpaceDN/>
        <w:bidi w:val="0"/>
        <w:adjustRightInd w:val="0"/>
        <w:snapToGrid w:val="0"/>
        <w:spacing w:line="520" w:lineRule="exact"/>
        <w:ind w:firstLine="560"/>
        <w:jc w:val="center"/>
        <w:rPr>
          <w:rFonts w:ascii="Times New Roman" w:hAnsi="Times New Roman" w:eastAsia="仿宋" w:cs="Times New Roman"/>
          <w:snapToGrid w:val="0"/>
          <w:kern w:val="0"/>
          <w:sz w:val="28"/>
          <w:szCs w:val="28"/>
        </w:rPr>
      </w:pPr>
      <w:r>
        <w:rPr>
          <w:rFonts w:ascii="Times New Roman" w:hAnsi="Times New Roman" w:eastAsia="仿宋" w:cs="Times New Roman"/>
          <w:snapToGrid w:val="0"/>
          <w:kern w:val="0"/>
          <w:sz w:val="28"/>
          <w:szCs w:val="28"/>
        </w:rPr>
        <w:t>表3-4 乡村产业项目建设用地面积指标表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3079"/>
        <w:gridCol w:w="1562"/>
        <w:gridCol w:w="1477"/>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843" w:type="dxa"/>
            <w:gridSpan w:val="2"/>
            <w:vAlign w:val="center"/>
          </w:tcPr>
          <w:p>
            <w:pPr>
              <w:pageBreakBefore w:val="0"/>
              <w:kinsoku/>
              <w:wordWrap/>
              <w:overflowPunct/>
              <w:topLinePunct w:val="0"/>
              <w:autoSpaceDE/>
              <w:autoSpaceDN/>
              <w:bidi w:val="0"/>
              <w:adjustRightInd w:val="0"/>
              <w:snapToGrid w:val="0"/>
              <w:spacing w:line="520" w:lineRule="exact"/>
              <w:ind w:firstLine="422"/>
              <w:jc w:val="center"/>
              <w:rPr>
                <w:rFonts w:ascii="Times New Roman" w:hAnsi="Times New Roman" w:eastAsia="仿宋" w:cs="Times New Roman"/>
                <w:b/>
                <w:bCs/>
                <w:snapToGrid w:val="0"/>
                <w:kern w:val="0"/>
                <w:szCs w:val="21"/>
              </w:rPr>
            </w:pPr>
            <w:r>
              <w:rPr>
                <w:rFonts w:ascii="Times New Roman" w:hAnsi="Times New Roman" w:eastAsia="仿宋" w:cs="Times New Roman"/>
                <w:b/>
                <w:bCs/>
                <w:snapToGrid w:val="0"/>
                <w:kern w:val="0"/>
                <w:szCs w:val="21"/>
              </w:rPr>
              <w:t>类别</w:t>
            </w:r>
          </w:p>
        </w:tc>
        <w:tc>
          <w:tcPr>
            <w:tcW w:w="1521" w:type="dxa"/>
            <w:vAlign w:val="center"/>
          </w:tcPr>
          <w:p>
            <w:pPr>
              <w:pageBreakBefore w:val="0"/>
              <w:kinsoku/>
              <w:wordWrap/>
              <w:overflowPunct/>
              <w:topLinePunct w:val="0"/>
              <w:autoSpaceDE/>
              <w:autoSpaceDN/>
              <w:bidi w:val="0"/>
              <w:adjustRightInd w:val="0"/>
              <w:snapToGrid w:val="0"/>
              <w:spacing w:line="520" w:lineRule="exact"/>
              <w:rPr>
                <w:rFonts w:ascii="Times New Roman" w:hAnsi="Times New Roman" w:eastAsia="仿宋" w:cs="Times New Roman"/>
                <w:b/>
                <w:bCs/>
                <w:snapToGrid w:val="0"/>
                <w:kern w:val="0"/>
                <w:szCs w:val="21"/>
              </w:rPr>
            </w:pPr>
            <w:r>
              <w:rPr>
                <w:rFonts w:ascii="Times New Roman" w:hAnsi="Times New Roman" w:eastAsia="仿宋" w:cs="Times New Roman"/>
                <w:b/>
                <w:bCs/>
                <w:snapToGrid w:val="0"/>
                <w:kern w:val="0"/>
                <w:szCs w:val="21"/>
              </w:rPr>
              <w:t>容积率</w:t>
            </w:r>
          </w:p>
        </w:tc>
        <w:tc>
          <w:tcPr>
            <w:tcW w:w="1438" w:type="dxa"/>
            <w:vAlign w:val="center"/>
          </w:tcPr>
          <w:p>
            <w:pPr>
              <w:pageBreakBefore w:val="0"/>
              <w:kinsoku/>
              <w:wordWrap/>
              <w:overflowPunct/>
              <w:topLinePunct w:val="0"/>
              <w:autoSpaceDE/>
              <w:autoSpaceDN/>
              <w:bidi w:val="0"/>
              <w:adjustRightInd w:val="0"/>
              <w:snapToGrid w:val="0"/>
              <w:spacing w:line="520" w:lineRule="exact"/>
              <w:rPr>
                <w:rFonts w:ascii="Times New Roman" w:hAnsi="Times New Roman" w:eastAsia="仿宋" w:cs="Times New Roman"/>
                <w:b/>
                <w:bCs/>
                <w:snapToGrid w:val="0"/>
                <w:kern w:val="0"/>
                <w:szCs w:val="21"/>
              </w:rPr>
            </w:pPr>
            <w:r>
              <w:rPr>
                <w:rFonts w:ascii="Times New Roman" w:hAnsi="Times New Roman" w:eastAsia="仿宋" w:cs="Times New Roman"/>
                <w:b/>
                <w:bCs/>
                <w:snapToGrid w:val="0"/>
                <w:kern w:val="0"/>
                <w:szCs w:val="21"/>
              </w:rPr>
              <w:t>建筑密度</w:t>
            </w:r>
          </w:p>
        </w:tc>
        <w:tc>
          <w:tcPr>
            <w:tcW w:w="1494" w:type="dxa"/>
            <w:vAlign w:val="center"/>
          </w:tcPr>
          <w:p>
            <w:pPr>
              <w:pageBreakBefore w:val="0"/>
              <w:kinsoku/>
              <w:wordWrap/>
              <w:overflowPunct/>
              <w:topLinePunct w:val="0"/>
              <w:autoSpaceDE/>
              <w:autoSpaceDN/>
              <w:bidi w:val="0"/>
              <w:adjustRightInd w:val="0"/>
              <w:snapToGrid w:val="0"/>
              <w:spacing w:line="520" w:lineRule="exact"/>
              <w:rPr>
                <w:rFonts w:ascii="Times New Roman" w:hAnsi="Times New Roman" w:eastAsia="仿宋" w:cs="Times New Roman"/>
                <w:b/>
                <w:bCs/>
                <w:snapToGrid w:val="0"/>
                <w:kern w:val="0"/>
                <w:szCs w:val="21"/>
              </w:rPr>
            </w:pPr>
            <w:r>
              <w:rPr>
                <w:rFonts w:ascii="Times New Roman" w:hAnsi="Times New Roman" w:eastAsia="仿宋" w:cs="Times New Roman"/>
                <w:b/>
                <w:bCs/>
                <w:snapToGrid w:val="0"/>
                <w:kern w:val="0"/>
                <w:szCs w:val="21"/>
              </w:rPr>
              <w:t>建筑高度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6" w:type="dxa"/>
            <w:vAlign w:val="center"/>
          </w:tcPr>
          <w:p>
            <w:pPr>
              <w:pageBreakBefore w:val="0"/>
              <w:kinsoku/>
              <w:wordWrap/>
              <w:overflowPunct/>
              <w:topLinePunct w:val="0"/>
              <w:autoSpaceDE/>
              <w:autoSpaceDN/>
              <w:bidi w:val="0"/>
              <w:adjustRightInd w:val="0"/>
              <w:snapToGrid w:val="0"/>
              <w:spacing w:line="520" w:lineRule="exact"/>
              <w:jc w:val="center"/>
              <w:rPr>
                <w:rFonts w:ascii="Times New Roman" w:hAnsi="Times New Roman" w:eastAsia="仿宋" w:cs="Times New Roman"/>
                <w:snapToGrid w:val="0"/>
                <w:kern w:val="0"/>
                <w:szCs w:val="21"/>
              </w:rPr>
            </w:pPr>
            <w:r>
              <w:rPr>
                <w:rFonts w:hint="eastAsia" w:ascii="Times New Roman" w:hAnsi="Times New Roman" w:eastAsia="仿宋" w:cs="Times New Roman"/>
                <w:snapToGrid w:val="0"/>
                <w:kern w:val="0"/>
                <w:szCs w:val="21"/>
              </w:rPr>
              <w:t>工业</w:t>
            </w:r>
          </w:p>
        </w:tc>
        <w:tc>
          <w:tcPr>
            <w:tcW w:w="2997" w:type="dxa"/>
            <w:vAlign w:val="center"/>
          </w:tcPr>
          <w:p>
            <w:pPr>
              <w:pageBreakBefore w:val="0"/>
              <w:kinsoku/>
              <w:wordWrap/>
              <w:overflowPunct/>
              <w:topLinePunct w:val="0"/>
              <w:autoSpaceDE/>
              <w:autoSpaceDN/>
              <w:bidi w:val="0"/>
              <w:adjustRightInd w:val="0"/>
              <w:snapToGrid w:val="0"/>
              <w:spacing w:line="520" w:lineRule="exact"/>
              <w:jc w:val="center"/>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一类</w:t>
            </w:r>
            <w:r>
              <w:rPr>
                <w:rFonts w:hint="eastAsia" w:ascii="Times New Roman" w:hAnsi="Times New Roman" w:eastAsia="仿宋" w:cs="Times New Roman"/>
                <w:snapToGrid w:val="0"/>
                <w:kern w:val="0"/>
                <w:szCs w:val="21"/>
              </w:rPr>
              <w:t>工业用地</w:t>
            </w:r>
          </w:p>
          <w:p>
            <w:pPr>
              <w:pageBreakBefore w:val="0"/>
              <w:kinsoku/>
              <w:wordWrap/>
              <w:overflowPunct/>
              <w:topLinePunct w:val="0"/>
              <w:autoSpaceDE/>
              <w:autoSpaceDN/>
              <w:bidi w:val="0"/>
              <w:adjustRightInd w:val="0"/>
              <w:snapToGrid w:val="0"/>
              <w:spacing w:line="520" w:lineRule="exact"/>
              <w:jc w:val="center"/>
              <w:rPr>
                <w:rFonts w:ascii="Times New Roman" w:hAnsi="Times New Roman" w:eastAsia="仿宋" w:cs="Times New Roman"/>
                <w:snapToGrid w:val="0"/>
                <w:kern w:val="0"/>
                <w:szCs w:val="21"/>
              </w:rPr>
            </w:pPr>
            <w:r>
              <w:rPr>
                <w:rFonts w:hint="eastAsia" w:ascii="Times New Roman" w:hAnsi="Times New Roman" w:eastAsia="仿宋" w:cs="Times New Roman"/>
                <w:snapToGrid w:val="0"/>
                <w:kern w:val="0"/>
                <w:szCs w:val="21"/>
              </w:rPr>
              <w:t>二类</w:t>
            </w:r>
            <w:r>
              <w:rPr>
                <w:rFonts w:ascii="Times New Roman" w:hAnsi="Times New Roman" w:eastAsia="仿宋" w:cs="Times New Roman"/>
                <w:snapToGrid w:val="0"/>
                <w:kern w:val="0"/>
                <w:szCs w:val="21"/>
              </w:rPr>
              <w:t>工业用地</w:t>
            </w:r>
          </w:p>
        </w:tc>
        <w:tc>
          <w:tcPr>
            <w:tcW w:w="1521" w:type="dxa"/>
            <w:vAlign w:val="center"/>
          </w:tcPr>
          <w:p>
            <w:pPr>
              <w:pageBreakBefore w:val="0"/>
              <w:kinsoku/>
              <w:wordWrap/>
              <w:overflowPunct/>
              <w:topLinePunct w:val="0"/>
              <w:autoSpaceDE/>
              <w:autoSpaceDN/>
              <w:bidi w:val="0"/>
              <w:adjustRightInd w:val="0"/>
              <w:snapToGrid w:val="0"/>
              <w:spacing w:line="520" w:lineRule="exact"/>
              <w:jc w:val="center"/>
              <w:rPr>
                <w:rFonts w:ascii="Times New Roman" w:hAnsi="Times New Roman" w:eastAsia="仿宋" w:cs="Times New Roman"/>
                <w:snapToGrid w:val="0"/>
                <w:kern w:val="0"/>
                <w:szCs w:val="21"/>
              </w:rPr>
            </w:pPr>
            <w:r>
              <w:rPr>
                <w:rFonts w:hint="eastAsia" w:ascii="Times New Roman" w:hAnsi="Times New Roman" w:eastAsia="仿宋" w:cs="Times New Roman"/>
                <w:snapToGrid w:val="0"/>
                <w:kern w:val="0"/>
                <w:szCs w:val="21"/>
              </w:rPr>
              <w:t>≥0.</w:t>
            </w:r>
            <w:r>
              <w:rPr>
                <w:rFonts w:ascii="Times New Roman" w:hAnsi="Times New Roman" w:eastAsia="仿宋" w:cs="Times New Roman"/>
                <w:snapToGrid w:val="0"/>
                <w:kern w:val="0"/>
                <w:szCs w:val="21"/>
              </w:rPr>
              <w:t>7</w:t>
            </w:r>
          </w:p>
        </w:tc>
        <w:tc>
          <w:tcPr>
            <w:tcW w:w="1438" w:type="dxa"/>
            <w:vAlign w:val="center"/>
          </w:tcPr>
          <w:p>
            <w:pPr>
              <w:pageBreakBefore w:val="0"/>
              <w:kinsoku/>
              <w:wordWrap/>
              <w:overflowPunct/>
              <w:topLinePunct w:val="0"/>
              <w:autoSpaceDE/>
              <w:autoSpaceDN/>
              <w:bidi w:val="0"/>
              <w:adjustRightInd w:val="0"/>
              <w:snapToGrid w:val="0"/>
              <w:spacing w:line="520" w:lineRule="exact"/>
              <w:jc w:val="center"/>
              <w:rPr>
                <w:rFonts w:ascii="Times New Roman" w:hAnsi="Times New Roman" w:eastAsia="仿宋" w:cs="Times New Roman"/>
                <w:snapToGrid w:val="0"/>
                <w:kern w:val="0"/>
                <w:szCs w:val="21"/>
              </w:rPr>
            </w:pPr>
            <w:r>
              <w:rPr>
                <w:rFonts w:hint="eastAsia" w:ascii="Times New Roman" w:hAnsi="Times New Roman" w:eastAsia="仿宋" w:cs="Times New Roman"/>
                <w:snapToGrid w:val="0"/>
                <w:kern w:val="0"/>
                <w:szCs w:val="21"/>
              </w:rPr>
              <w:t>≥30%</w:t>
            </w:r>
          </w:p>
        </w:tc>
        <w:tc>
          <w:tcPr>
            <w:tcW w:w="1494" w:type="dxa"/>
            <w:vAlign w:val="center"/>
          </w:tcPr>
          <w:p>
            <w:pPr>
              <w:pageBreakBefore w:val="0"/>
              <w:kinsoku/>
              <w:wordWrap/>
              <w:overflowPunct/>
              <w:topLinePunct w:val="0"/>
              <w:autoSpaceDE/>
              <w:autoSpaceDN/>
              <w:bidi w:val="0"/>
              <w:adjustRightInd w:val="0"/>
              <w:snapToGrid w:val="0"/>
              <w:spacing w:line="520" w:lineRule="exact"/>
              <w:jc w:val="center"/>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≤24米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46" w:type="dxa"/>
            <w:vAlign w:val="center"/>
          </w:tcPr>
          <w:p>
            <w:pPr>
              <w:pageBreakBefore w:val="0"/>
              <w:kinsoku/>
              <w:wordWrap/>
              <w:overflowPunct/>
              <w:topLinePunct w:val="0"/>
              <w:autoSpaceDE/>
              <w:autoSpaceDN/>
              <w:bidi w:val="0"/>
              <w:adjustRightInd w:val="0"/>
              <w:snapToGrid w:val="0"/>
              <w:spacing w:line="520" w:lineRule="exact"/>
              <w:jc w:val="center"/>
              <w:rPr>
                <w:rFonts w:ascii="Times New Roman" w:hAnsi="Times New Roman" w:eastAsia="仿宋" w:cs="Times New Roman"/>
                <w:snapToGrid w:val="0"/>
                <w:kern w:val="0"/>
                <w:szCs w:val="21"/>
              </w:rPr>
            </w:pPr>
            <w:r>
              <w:rPr>
                <w:rFonts w:hint="eastAsia" w:ascii="Times New Roman" w:hAnsi="Times New Roman" w:eastAsia="仿宋" w:cs="Times New Roman"/>
                <w:snapToGrid w:val="0"/>
                <w:kern w:val="0"/>
                <w:szCs w:val="21"/>
              </w:rPr>
              <w:t>物流</w:t>
            </w:r>
          </w:p>
          <w:p>
            <w:pPr>
              <w:pageBreakBefore w:val="0"/>
              <w:kinsoku/>
              <w:wordWrap/>
              <w:overflowPunct/>
              <w:topLinePunct w:val="0"/>
              <w:autoSpaceDE/>
              <w:autoSpaceDN/>
              <w:bidi w:val="0"/>
              <w:adjustRightInd w:val="0"/>
              <w:snapToGrid w:val="0"/>
              <w:spacing w:line="520" w:lineRule="exact"/>
              <w:jc w:val="center"/>
              <w:rPr>
                <w:rFonts w:ascii="Times New Roman" w:hAnsi="Times New Roman" w:eastAsia="仿宋" w:cs="Times New Roman"/>
                <w:snapToGrid w:val="0"/>
                <w:kern w:val="0"/>
                <w:szCs w:val="21"/>
              </w:rPr>
            </w:pPr>
            <w:r>
              <w:rPr>
                <w:rFonts w:hint="eastAsia" w:ascii="Times New Roman" w:hAnsi="Times New Roman" w:eastAsia="仿宋" w:cs="Times New Roman"/>
                <w:snapToGrid w:val="0"/>
                <w:kern w:val="0"/>
                <w:szCs w:val="21"/>
              </w:rPr>
              <w:t>仓储</w:t>
            </w:r>
          </w:p>
        </w:tc>
        <w:tc>
          <w:tcPr>
            <w:tcW w:w="2997" w:type="dxa"/>
            <w:vAlign w:val="center"/>
          </w:tcPr>
          <w:p>
            <w:pPr>
              <w:pageBreakBefore w:val="0"/>
              <w:kinsoku/>
              <w:wordWrap/>
              <w:overflowPunct/>
              <w:topLinePunct w:val="0"/>
              <w:autoSpaceDE/>
              <w:autoSpaceDN/>
              <w:bidi w:val="0"/>
              <w:adjustRightInd w:val="0"/>
              <w:snapToGrid w:val="0"/>
              <w:spacing w:line="520" w:lineRule="exact"/>
              <w:jc w:val="center"/>
              <w:rPr>
                <w:rFonts w:ascii="Times New Roman" w:hAnsi="Times New Roman" w:eastAsia="仿宋" w:cs="Times New Roman"/>
                <w:snapToGrid w:val="0"/>
                <w:kern w:val="0"/>
                <w:szCs w:val="21"/>
              </w:rPr>
            </w:pPr>
            <w:r>
              <w:rPr>
                <w:rFonts w:hint="eastAsia" w:ascii="Times New Roman" w:hAnsi="Times New Roman" w:eastAsia="仿宋" w:cs="Times New Roman"/>
                <w:snapToGrid w:val="0"/>
                <w:kern w:val="0"/>
                <w:szCs w:val="21"/>
              </w:rPr>
              <w:t>一</w:t>
            </w:r>
            <w:r>
              <w:rPr>
                <w:rFonts w:ascii="Times New Roman" w:hAnsi="Times New Roman" w:eastAsia="仿宋" w:cs="Times New Roman"/>
                <w:snapToGrid w:val="0"/>
                <w:kern w:val="0"/>
                <w:szCs w:val="21"/>
              </w:rPr>
              <w:t>类物流仓储用地</w:t>
            </w:r>
          </w:p>
          <w:p>
            <w:pPr>
              <w:pageBreakBefore w:val="0"/>
              <w:kinsoku/>
              <w:wordWrap/>
              <w:overflowPunct/>
              <w:topLinePunct w:val="0"/>
              <w:autoSpaceDE/>
              <w:autoSpaceDN/>
              <w:bidi w:val="0"/>
              <w:adjustRightInd w:val="0"/>
              <w:snapToGrid w:val="0"/>
              <w:spacing w:line="520" w:lineRule="exact"/>
              <w:jc w:val="center"/>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二类物流仓储用地</w:t>
            </w:r>
          </w:p>
        </w:tc>
        <w:tc>
          <w:tcPr>
            <w:tcW w:w="1521" w:type="dxa"/>
            <w:vAlign w:val="center"/>
          </w:tcPr>
          <w:p>
            <w:pPr>
              <w:pageBreakBefore w:val="0"/>
              <w:kinsoku/>
              <w:wordWrap/>
              <w:overflowPunct/>
              <w:topLinePunct w:val="0"/>
              <w:autoSpaceDE/>
              <w:autoSpaceDN/>
              <w:bidi w:val="0"/>
              <w:adjustRightInd w:val="0"/>
              <w:snapToGrid w:val="0"/>
              <w:spacing w:line="520" w:lineRule="exact"/>
              <w:jc w:val="center"/>
              <w:rPr>
                <w:rFonts w:ascii="Times New Roman" w:hAnsi="Times New Roman" w:eastAsia="仿宋" w:cs="Times New Roman"/>
                <w:snapToGrid w:val="0"/>
                <w:kern w:val="0"/>
                <w:szCs w:val="21"/>
              </w:rPr>
            </w:pPr>
            <w:r>
              <w:rPr>
                <w:rFonts w:hint="eastAsia" w:ascii="Times New Roman" w:hAnsi="Times New Roman" w:eastAsia="仿宋" w:cs="Times New Roman"/>
                <w:snapToGrid w:val="0"/>
                <w:kern w:val="0"/>
                <w:szCs w:val="21"/>
              </w:rPr>
              <w:t>≥0.</w:t>
            </w:r>
            <w:r>
              <w:rPr>
                <w:rFonts w:ascii="Times New Roman" w:hAnsi="Times New Roman" w:eastAsia="仿宋" w:cs="Times New Roman"/>
                <w:snapToGrid w:val="0"/>
                <w:kern w:val="0"/>
                <w:szCs w:val="21"/>
              </w:rPr>
              <w:t>7</w:t>
            </w:r>
          </w:p>
        </w:tc>
        <w:tc>
          <w:tcPr>
            <w:tcW w:w="1438" w:type="dxa"/>
            <w:vAlign w:val="center"/>
          </w:tcPr>
          <w:p>
            <w:pPr>
              <w:pageBreakBefore w:val="0"/>
              <w:kinsoku/>
              <w:wordWrap/>
              <w:overflowPunct/>
              <w:topLinePunct w:val="0"/>
              <w:autoSpaceDE/>
              <w:autoSpaceDN/>
              <w:bidi w:val="0"/>
              <w:adjustRightInd w:val="0"/>
              <w:snapToGrid w:val="0"/>
              <w:spacing w:line="520" w:lineRule="exact"/>
              <w:jc w:val="center"/>
              <w:rPr>
                <w:rFonts w:ascii="Times New Roman" w:hAnsi="Times New Roman" w:eastAsia="仿宋" w:cs="Times New Roman"/>
                <w:snapToGrid w:val="0"/>
                <w:kern w:val="0"/>
                <w:szCs w:val="21"/>
              </w:rPr>
            </w:pPr>
            <w:r>
              <w:rPr>
                <w:rFonts w:hint="eastAsia" w:ascii="Times New Roman" w:hAnsi="Times New Roman" w:eastAsia="仿宋" w:cs="Times New Roman"/>
                <w:snapToGrid w:val="0"/>
                <w:kern w:val="0"/>
                <w:szCs w:val="21"/>
              </w:rPr>
              <w:t>≥40</w:t>
            </w:r>
            <w:r>
              <w:rPr>
                <w:rFonts w:ascii="Times New Roman" w:hAnsi="Times New Roman" w:eastAsia="仿宋" w:cs="Times New Roman"/>
                <w:snapToGrid w:val="0"/>
                <w:kern w:val="0"/>
                <w:szCs w:val="21"/>
              </w:rPr>
              <w:t>%</w:t>
            </w:r>
          </w:p>
        </w:tc>
        <w:tc>
          <w:tcPr>
            <w:tcW w:w="1494" w:type="dxa"/>
            <w:vAlign w:val="center"/>
          </w:tcPr>
          <w:p>
            <w:pPr>
              <w:pageBreakBefore w:val="0"/>
              <w:kinsoku/>
              <w:wordWrap/>
              <w:overflowPunct/>
              <w:topLinePunct w:val="0"/>
              <w:autoSpaceDE/>
              <w:autoSpaceDN/>
              <w:bidi w:val="0"/>
              <w:adjustRightInd w:val="0"/>
              <w:snapToGrid w:val="0"/>
              <w:spacing w:line="520" w:lineRule="exact"/>
              <w:jc w:val="center"/>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w:t>
            </w:r>
            <w:r>
              <w:rPr>
                <w:rFonts w:hint="eastAsia" w:ascii="Times New Roman" w:hAnsi="Times New Roman" w:eastAsia="仿宋" w:cs="Times New Roman"/>
                <w:snapToGrid w:val="0"/>
                <w:kern w:val="0"/>
                <w:szCs w:val="21"/>
              </w:rPr>
              <w:t>24</w:t>
            </w:r>
            <w:r>
              <w:rPr>
                <w:rFonts w:ascii="Times New Roman" w:hAnsi="Times New Roman" w:eastAsia="仿宋" w:cs="Times New Roman"/>
                <w:snapToGrid w:val="0"/>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46" w:type="dxa"/>
            <w:vMerge w:val="restart"/>
            <w:vAlign w:val="center"/>
          </w:tcPr>
          <w:p>
            <w:pPr>
              <w:pageBreakBefore w:val="0"/>
              <w:kinsoku/>
              <w:wordWrap/>
              <w:overflowPunct/>
              <w:topLinePunct w:val="0"/>
              <w:autoSpaceDE/>
              <w:autoSpaceDN/>
              <w:bidi w:val="0"/>
              <w:adjustRightInd w:val="0"/>
              <w:snapToGrid w:val="0"/>
              <w:spacing w:line="520" w:lineRule="exact"/>
              <w:jc w:val="center"/>
              <w:rPr>
                <w:rFonts w:ascii="Times New Roman" w:hAnsi="Times New Roman" w:eastAsia="仿宋" w:cs="Times New Roman"/>
                <w:snapToGrid w:val="0"/>
                <w:kern w:val="0"/>
                <w:szCs w:val="21"/>
              </w:rPr>
            </w:pPr>
            <w:r>
              <w:rPr>
                <w:rFonts w:hint="eastAsia" w:ascii="Times New Roman" w:hAnsi="Times New Roman" w:eastAsia="仿宋" w:cs="Times New Roman"/>
                <w:snapToGrid w:val="0"/>
                <w:kern w:val="0"/>
                <w:szCs w:val="21"/>
              </w:rPr>
              <w:t>商业服务业</w:t>
            </w:r>
          </w:p>
        </w:tc>
        <w:tc>
          <w:tcPr>
            <w:tcW w:w="2997" w:type="dxa"/>
            <w:vAlign w:val="center"/>
          </w:tcPr>
          <w:p>
            <w:pPr>
              <w:pageBreakBefore w:val="0"/>
              <w:kinsoku/>
              <w:wordWrap/>
              <w:overflowPunct/>
              <w:topLinePunct w:val="0"/>
              <w:autoSpaceDE/>
              <w:autoSpaceDN/>
              <w:bidi w:val="0"/>
              <w:adjustRightInd w:val="0"/>
              <w:snapToGrid w:val="0"/>
              <w:spacing w:line="520" w:lineRule="exact"/>
              <w:jc w:val="center"/>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以农产品批发</w:t>
            </w:r>
            <w:r>
              <w:rPr>
                <w:rFonts w:hint="eastAsia" w:ascii="Times New Roman" w:hAnsi="Times New Roman" w:eastAsia="仿宋" w:cs="Times New Roman"/>
                <w:snapToGrid w:val="0"/>
                <w:kern w:val="0"/>
                <w:szCs w:val="21"/>
              </w:rPr>
              <w:t>零售</w:t>
            </w:r>
            <w:r>
              <w:rPr>
                <w:rFonts w:ascii="Times New Roman" w:hAnsi="Times New Roman" w:eastAsia="仿宋" w:cs="Times New Roman"/>
                <w:snapToGrid w:val="0"/>
                <w:kern w:val="0"/>
                <w:szCs w:val="21"/>
              </w:rPr>
              <w:t>为主的市场</w:t>
            </w:r>
          </w:p>
        </w:tc>
        <w:tc>
          <w:tcPr>
            <w:tcW w:w="1521" w:type="dxa"/>
            <w:vAlign w:val="center"/>
          </w:tcPr>
          <w:p>
            <w:pPr>
              <w:pageBreakBefore w:val="0"/>
              <w:kinsoku/>
              <w:wordWrap/>
              <w:overflowPunct/>
              <w:topLinePunct w:val="0"/>
              <w:autoSpaceDE/>
              <w:autoSpaceDN/>
              <w:bidi w:val="0"/>
              <w:adjustRightInd w:val="0"/>
              <w:snapToGrid w:val="0"/>
              <w:spacing w:line="520" w:lineRule="exact"/>
              <w:jc w:val="center"/>
              <w:rPr>
                <w:rFonts w:ascii="Times New Roman" w:hAnsi="Times New Roman" w:eastAsia="仿宋" w:cs="Times New Roman"/>
                <w:snapToGrid w:val="0"/>
                <w:kern w:val="0"/>
                <w:szCs w:val="21"/>
              </w:rPr>
            </w:pPr>
            <w:r>
              <w:rPr>
                <w:rFonts w:hint="eastAsia" w:ascii="Times New Roman" w:hAnsi="Times New Roman" w:eastAsia="仿宋" w:cs="Times New Roman"/>
                <w:snapToGrid w:val="0"/>
                <w:kern w:val="0"/>
                <w:szCs w:val="21"/>
              </w:rPr>
              <w:t>≤</w:t>
            </w:r>
            <w:r>
              <w:rPr>
                <w:rFonts w:ascii="Times New Roman" w:hAnsi="Times New Roman" w:eastAsia="仿宋" w:cs="Times New Roman"/>
                <w:snapToGrid w:val="0"/>
                <w:kern w:val="0"/>
                <w:szCs w:val="21"/>
              </w:rPr>
              <w:t>1.5</w:t>
            </w:r>
          </w:p>
        </w:tc>
        <w:tc>
          <w:tcPr>
            <w:tcW w:w="1438" w:type="dxa"/>
            <w:vAlign w:val="center"/>
          </w:tcPr>
          <w:p>
            <w:pPr>
              <w:pageBreakBefore w:val="0"/>
              <w:kinsoku/>
              <w:wordWrap/>
              <w:overflowPunct/>
              <w:topLinePunct w:val="0"/>
              <w:autoSpaceDE/>
              <w:autoSpaceDN/>
              <w:bidi w:val="0"/>
              <w:adjustRightInd w:val="0"/>
              <w:snapToGrid w:val="0"/>
              <w:spacing w:line="520" w:lineRule="exact"/>
              <w:jc w:val="center"/>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≤50%</w:t>
            </w:r>
          </w:p>
        </w:tc>
        <w:tc>
          <w:tcPr>
            <w:tcW w:w="1494" w:type="dxa"/>
            <w:vAlign w:val="center"/>
          </w:tcPr>
          <w:p>
            <w:pPr>
              <w:pageBreakBefore w:val="0"/>
              <w:kinsoku/>
              <w:wordWrap/>
              <w:overflowPunct/>
              <w:topLinePunct w:val="0"/>
              <w:autoSpaceDE/>
              <w:autoSpaceDN/>
              <w:bidi w:val="0"/>
              <w:adjustRightInd w:val="0"/>
              <w:snapToGrid w:val="0"/>
              <w:spacing w:line="520" w:lineRule="exact"/>
              <w:jc w:val="center"/>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≤12米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46" w:type="dxa"/>
            <w:vMerge w:val="continue"/>
            <w:vAlign w:val="center"/>
          </w:tcPr>
          <w:p>
            <w:pPr>
              <w:pageBreakBefore w:val="0"/>
              <w:kinsoku/>
              <w:wordWrap/>
              <w:overflowPunct/>
              <w:topLinePunct w:val="0"/>
              <w:autoSpaceDE/>
              <w:autoSpaceDN/>
              <w:bidi w:val="0"/>
              <w:adjustRightInd w:val="0"/>
              <w:snapToGrid w:val="0"/>
              <w:spacing w:line="520" w:lineRule="exact"/>
              <w:ind w:firstLine="420"/>
              <w:jc w:val="center"/>
              <w:rPr>
                <w:rFonts w:ascii="Times New Roman" w:hAnsi="Times New Roman" w:eastAsia="仿宋" w:cs="Times New Roman"/>
                <w:snapToGrid w:val="0"/>
                <w:kern w:val="0"/>
                <w:szCs w:val="21"/>
              </w:rPr>
            </w:pPr>
          </w:p>
        </w:tc>
        <w:tc>
          <w:tcPr>
            <w:tcW w:w="2997" w:type="dxa"/>
            <w:vAlign w:val="center"/>
          </w:tcPr>
          <w:p>
            <w:pPr>
              <w:pageBreakBefore w:val="0"/>
              <w:kinsoku/>
              <w:wordWrap/>
              <w:overflowPunct/>
              <w:topLinePunct w:val="0"/>
              <w:autoSpaceDE/>
              <w:autoSpaceDN/>
              <w:bidi w:val="0"/>
              <w:adjustRightInd w:val="0"/>
              <w:snapToGrid w:val="0"/>
              <w:spacing w:line="520" w:lineRule="exact"/>
              <w:jc w:val="center"/>
              <w:rPr>
                <w:rFonts w:ascii="Times New Roman" w:hAnsi="Times New Roman" w:eastAsia="仿宋" w:cs="Times New Roman"/>
                <w:snapToGrid w:val="0"/>
                <w:kern w:val="0"/>
                <w:szCs w:val="21"/>
              </w:rPr>
            </w:pPr>
            <w:r>
              <w:rPr>
                <w:rFonts w:hint="eastAsia" w:ascii="Times New Roman" w:hAnsi="Times New Roman" w:eastAsia="仿宋" w:cs="Times New Roman"/>
                <w:snapToGrid w:val="0"/>
                <w:kern w:val="0"/>
                <w:szCs w:val="21"/>
              </w:rPr>
              <w:t>服务于乡村旅游的农家乐、民宿旅馆、饭店餐馆等接待设施</w:t>
            </w:r>
          </w:p>
        </w:tc>
        <w:tc>
          <w:tcPr>
            <w:tcW w:w="1521" w:type="dxa"/>
            <w:vAlign w:val="center"/>
          </w:tcPr>
          <w:p>
            <w:pPr>
              <w:pageBreakBefore w:val="0"/>
              <w:kinsoku/>
              <w:wordWrap/>
              <w:overflowPunct/>
              <w:topLinePunct w:val="0"/>
              <w:autoSpaceDE/>
              <w:autoSpaceDN/>
              <w:bidi w:val="0"/>
              <w:adjustRightInd w:val="0"/>
              <w:snapToGrid w:val="0"/>
              <w:spacing w:line="520" w:lineRule="exact"/>
              <w:jc w:val="center"/>
              <w:rPr>
                <w:rFonts w:ascii="Times New Roman" w:hAnsi="Times New Roman" w:eastAsia="仿宋" w:cs="Times New Roman"/>
                <w:snapToGrid w:val="0"/>
                <w:kern w:val="0"/>
                <w:szCs w:val="21"/>
              </w:rPr>
            </w:pPr>
            <w:r>
              <w:rPr>
                <w:rFonts w:hint="eastAsia" w:ascii="Times New Roman" w:hAnsi="Times New Roman" w:eastAsia="仿宋" w:cs="Times New Roman"/>
                <w:snapToGrid w:val="0"/>
                <w:kern w:val="0"/>
                <w:szCs w:val="21"/>
              </w:rPr>
              <w:t>≤3.0</w:t>
            </w:r>
          </w:p>
        </w:tc>
        <w:tc>
          <w:tcPr>
            <w:tcW w:w="1438" w:type="dxa"/>
            <w:vAlign w:val="center"/>
          </w:tcPr>
          <w:p>
            <w:pPr>
              <w:pageBreakBefore w:val="0"/>
              <w:kinsoku/>
              <w:wordWrap/>
              <w:overflowPunct/>
              <w:topLinePunct w:val="0"/>
              <w:autoSpaceDE/>
              <w:autoSpaceDN/>
              <w:bidi w:val="0"/>
              <w:adjustRightInd w:val="0"/>
              <w:snapToGrid w:val="0"/>
              <w:spacing w:line="520" w:lineRule="exact"/>
              <w:jc w:val="center"/>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≤50%</w:t>
            </w:r>
          </w:p>
        </w:tc>
        <w:tc>
          <w:tcPr>
            <w:tcW w:w="1494" w:type="dxa"/>
            <w:vAlign w:val="center"/>
          </w:tcPr>
          <w:p>
            <w:pPr>
              <w:pageBreakBefore w:val="0"/>
              <w:kinsoku/>
              <w:wordWrap/>
              <w:overflowPunct/>
              <w:topLinePunct w:val="0"/>
              <w:autoSpaceDE/>
              <w:autoSpaceDN/>
              <w:bidi w:val="0"/>
              <w:adjustRightInd w:val="0"/>
              <w:snapToGrid w:val="0"/>
              <w:spacing w:line="520" w:lineRule="exact"/>
              <w:jc w:val="center"/>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w:t>
            </w:r>
            <w:r>
              <w:rPr>
                <w:rFonts w:hint="eastAsia" w:ascii="Times New Roman" w:hAnsi="Times New Roman" w:eastAsia="仿宋" w:cs="Times New Roman"/>
                <w:snapToGrid w:val="0"/>
                <w:kern w:val="0"/>
                <w:szCs w:val="21"/>
              </w:rPr>
              <w:t>24</w:t>
            </w:r>
            <w:r>
              <w:rPr>
                <w:rFonts w:ascii="Times New Roman" w:hAnsi="Times New Roman" w:eastAsia="仿宋" w:cs="Times New Roman"/>
                <w:snapToGrid w:val="0"/>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46" w:type="dxa"/>
            <w:vMerge w:val="continue"/>
            <w:vAlign w:val="center"/>
          </w:tcPr>
          <w:p>
            <w:pPr>
              <w:pageBreakBefore w:val="0"/>
              <w:kinsoku/>
              <w:wordWrap/>
              <w:overflowPunct/>
              <w:topLinePunct w:val="0"/>
              <w:autoSpaceDE/>
              <w:autoSpaceDN/>
              <w:bidi w:val="0"/>
              <w:adjustRightInd w:val="0"/>
              <w:snapToGrid w:val="0"/>
              <w:spacing w:line="520" w:lineRule="exact"/>
              <w:ind w:firstLine="420"/>
              <w:jc w:val="center"/>
              <w:rPr>
                <w:rFonts w:ascii="Times New Roman" w:hAnsi="Times New Roman" w:eastAsia="仿宋" w:cs="Times New Roman"/>
                <w:snapToGrid w:val="0"/>
                <w:kern w:val="0"/>
                <w:szCs w:val="21"/>
              </w:rPr>
            </w:pPr>
          </w:p>
        </w:tc>
        <w:tc>
          <w:tcPr>
            <w:tcW w:w="2997" w:type="dxa"/>
            <w:vAlign w:val="center"/>
          </w:tcPr>
          <w:p>
            <w:pPr>
              <w:pageBreakBefore w:val="0"/>
              <w:kinsoku/>
              <w:wordWrap/>
              <w:overflowPunct/>
              <w:topLinePunct w:val="0"/>
              <w:autoSpaceDE/>
              <w:autoSpaceDN/>
              <w:bidi w:val="0"/>
              <w:adjustRightInd w:val="0"/>
              <w:snapToGrid w:val="0"/>
              <w:spacing w:line="520" w:lineRule="exact"/>
              <w:jc w:val="center"/>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服务于村庄的小超市、网吧、理发店、汽修店、电子产品和日用产品修理店、废品回收站、快递物流和农村电子商务网点等</w:t>
            </w:r>
            <w:r>
              <w:rPr>
                <w:rFonts w:hint="eastAsia" w:ascii="Times New Roman" w:hAnsi="Times New Roman" w:eastAsia="仿宋" w:cs="Times New Roman"/>
                <w:snapToGrid w:val="0"/>
                <w:kern w:val="0"/>
                <w:szCs w:val="21"/>
              </w:rPr>
              <w:t>商业设施</w:t>
            </w:r>
          </w:p>
        </w:tc>
        <w:tc>
          <w:tcPr>
            <w:tcW w:w="1521" w:type="dxa"/>
            <w:vAlign w:val="center"/>
          </w:tcPr>
          <w:p>
            <w:pPr>
              <w:pageBreakBefore w:val="0"/>
              <w:kinsoku/>
              <w:wordWrap/>
              <w:overflowPunct/>
              <w:topLinePunct w:val="0"/>
              <w:autoSpaceDE/>
              <w:autoSpaceDN/>
              <w:bidi w:val="0"/>
              <w:adjustRightInd w:val="0"/>
              <w:snapToGrid w:val="0"/>
              <w:spacing w:line="520" w:lineRule="exact"/>
              <w:jc w:val="center"/>
              <w:rPr>
                <w:rFonts w:ascii="Times New Roman" w:hAnsi="Times New Roman" w:eastAsia="仿宋" w:cs="Times New Roman"/>
                <w:snapToGrid w:val="0"/>
                <w:kern w:val="0"/>
                <w:szCs w:val="21"/>
              </w:rPr>
            </w:pPr>
            <w:r>
              <w:rPr>
                <w:rFonts w:hint="eastAsia" w:ascii="Times New Roman" w:hAnsi="Times New Roman" w:eastAsia="仿宋" w:cs="Times New Roman"/>
                <w:snapToGrid w:val="0"/>
                <w:kern w:val="0"/>
                <w:szCs w:val="21"/>
              </w:rPr>
              <w:t>≤</w:t>
            </w:r>
            <w:r>
              <w:rPr>
                <w:rFonts w:ascii="Times New Roman" w:hAnsi="Times New Roman" w:eastAsia="仿宋" w:cs="Times New Roman"/>
                <w:snapToGrid w:val="0"/>
                <w:kern w:val="0"/>
                <w:szCs w:val="21"/>
              </w:rPr>
              <w:t>1.6</w:t>
            </w:r>
          </w:p>
        </w:tc>
        <w:tc>
          <w:tcPr>
            <w:tcW w:w="1438" w:type="dxa"/>
            <w:vAlign w:val="center"/>
          </w:tcPr>
          <w:p>
            <w:pPr>
              <w:pageBreakBefore w:val="0"/>
              <w:kinsoku/>
              <w:wordWrap/>
              <w:overflowPunct/>
              <w:topLinePunct w:val="0"/>
              <w:autoSpaceDE/>
              <w:autoSpaceDN/>
              <w:bidi w:val="0"/>
              <w:adjustRightInd w:val="0"/>
              <w:snapToGrid w:val="0"/>
              <w:spacing w:line="520" w:lineRule="exact"/>
              <w:jc w:val="center"/>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≤50%</w:t>
            </w:r>
          </w:p>
        </w:tc>
        <w:tc>
          <w:tcPr>
            <w:tcW w:w="1494" w:type="dxa"/>
            <w:vAlign w:val="center"/>
          </w:tcPr>
          <w:p>
            <w:pPr>
              <w:pageBreakBefore w:val="0"/>
              <w:kinsoku/>
              <w:wordWrap/>
              <w:overflowPunct/>
              <w:topLinePunct w:val="0"/>
              <w:autoSpaceDE/>
              <w:autoSpaceDN/>
              <w:bidi w:val="0"/>
              <w:adjustRightInd w:val="0"/>
              <w:snapToGrid w:val="0"/>
              <w:spacing w:line="520" w:lineRule="exact"/>
              <w:jc w:val="center"/>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≤12米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pPr>
              <w:pageBreakBefore w:val="0"/>
              <w:kinsoku/>
              <w:wordWrap/>
              <w:overflowPunct/>
              <w:topLinePunct w:val="0"/>
              <w:autoSpaceDE/>
              <w:autoSpaceDN/>
              <w:bidi w:val="0"/>
              <w:adjustRightInd w:val="0"/>
              <w:snapToGrid w:val="0"/>
              <w:spacing w:line="520" w:lineRule="exact"/>
              <w:ind w:firstLine="420"/>
              <w:jc w:val="center"/>
              <w:rPr>
                <w:rFonts w:ascii="Times New Roman" w:hAnsi="Times New Roman" w:eastAsia="仿宋" w:cs="Times New Roman"/>
                <w:snapToGrid w:val="0"/>
                <w:kern w:val="0"/>
                <w:szCs w:val="21"/>
              </w:rPr>
            </w:pPr>
          </w:p>
        </w:tc>
        <w:tc>
          <w:tcPr>
            <w:tcW w:w="2997" w:type="dxa"/>
            <w:vAlign w:val="center"/>
          </w:tcPr>
          <w:p>
            <w:pPr>
              <w:pageBreakBefore w:val="0"/>
              <w:kinsoku/>
              <w:wordWrap/>
              <w:overflowPunct/>
              <w:topLinePunct w:val="0"/>
              <w:autoSpaceDE/>
              <w:autoSpaceDN/>
              <w:bidi w:val="0"/>
              <w:adjustRightInd w:val="0"/>
              <w:snapToGrid w:val="0"/>
              <w:spacing w:line="520" w:lineRule="exact"/>
              <w:jc w:val="center"/>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服务于乡村旅游的游客接待中心、科普教育、采摘助养、绿道驿站等文旅</w:t>
            </w:r>
            <w:r>
              <w:rPr>
                <w:rFonts w:hint="eastAsia" w:ascii="Times New Roman" w:hAnsi="Times New Roman" w:eastAsia="仿宋" w:cs="Times New Roman"/>
                <w:snapToGrid w:val="0"/>
                <w:kern w:val="0"/>
                <w:szCs w:val="21"/>
              </w:rPr>
              <w:t>设施</w:t>
            </w:r>
          </w:p>
        </w:tc>
        <w:tc>
          <w:tcPr>
            <w:tcW w:w="1521" w:type="dxa"/>
            <w:vAlign w:val="center"/>
          </w:tcPr>
          <w:p>
            <w:pPr>
              <w:pageBreakBefore w:val="0"/>
              <w:kinsoku/>
              <w:wordWrap/>
              <w:overflowPunct/>
              <w:topLinePunct w:val="0"/>
              <w:autoSpaceDE/>
              <w:autoSpaceDN/>
              <w:bidi w:val="0"/>
              <w:adjustRightInd w:val="0"/>
              <w:snapToGrid w:val="0"/>
              <w:spacing w:line="520" w:lineRule="exact"/>
              <w:jc w:val="center"/>
              <w:rPr>
                <w:rFonts w:ascii="Times New Roman" w:hAnsi="Times New Roman" w:eastAsia="仿宋" w:cs="Times New Roman"/>
                <w:snapToGrid w:val="0"/>
                <w:kern w:val="0"/>
                <w:szCs w:val="21"/>
              </w:rPr>
            </w:pPr>
            <w:r>
              <w:rPr>
                <w:rFonts w:hint="eastAsia" w:ascii="Times New Roman" w:hAnsi="Times New Roman" w:eastAsia="仿宋" w:cs="Times New Roman"/>
                <w:snapToGrid w:val="0"/>
                <w:kern w:val="0"/>
                <w:szCs w:val="21"/>
              </w:rPr>
              <w:t>≤</w:t>
            </w:r>
            <w:r>
              <w:rPr>
                <w:rFonts w:ascii="Times New Roman" w:hAnsi="Times New Roman" w:eastAsia="仿宋" w:cs="Times New Roman"/>
                <w:snapToGrid w:val="0"/>
                <w:kern w:val="0"/>
                <w:szCs w:val="21"/>
              </w:rPr>
              <w:t>1.5</w:t>
            </w:r>
          </w:p>
        </w:tc>
        <w:tc>
          <w:tcPr>
            <w:tcW w:w="1438" w:type="dxa"/>
            <w:vAlign w:val="center"/>
          </w:tcPr>
          <w:p>
            <w:pPr>
              <w:pageBreakBefore w:val="0"/>
              <w:kinsoku/>
              <w:wordWrap/>
              <w:overflowPunct/>
              <w:topLinePunct w:val="0"/>
              <w:autoSpaceDE/>
              <w:autoSpaceDN/>
              <w:bidi w:val="0"/>
              <w:adjustRightInd w:val="0"/>
              <w:snapToGrid w:val="0"/>
              <w:spacing w:line="520" w:lineRule="exact"/>
              <w:jc w:val="center"/>
              <w:rPr>
                <w:rFonts w:ascii="Times New Roman" w:hAnsi="Times New Roman" w:eastAsia="仿宋" w:cs="Times New Roman"/>
                <w:snapToGrid w:val="0"/>
                <w:kern w:val="0"/>
                <w:szCs w:val="21"/>
              </w:rPr>
            </w:pPr>
            <w:r>
              <w:rPr>
                <w:rFonts w:hint="eastAsia" w:ascii="Times New Roman" w:hAnsi="Times New Roman" w:eastAsia="仿宋" w:cs="Times New Roman"/>
                <w:snapToGrid w:val="0"/>
                <w:kern w:val="0"/>
                <w:szCs w:val="21"/>
              </w:rPr>
              <w:t>——</w:t>
            </w:r>
          </w:p>
        </w:tc>
        <w:tc>
          <w:tcPr>
            <w:tcW w:w="1494" w:type="dxa"/>
            <w:vAlign w:val="center"/>
          </w:tcPr>
          <w:p>
            <w:pPr>
              <w:pageBreakBefore w:val="0"/>
              <w:kinsoku/>
              <w:wordWrap/>
              <w:overflowPunct/>
              <w:topLinePunct w:val="0"/>
              <w:autoSpaceDE/>
              <w:autoSpaceDN/>
              <w:bidi w:val="0"/>
              <w:adjustRightInd w:val="0"/>
              <w:snapToGrid w:val="0"/>
              <w:spacing w:line="520" w:lineRule="exact"/>
              <w:jc w:val="center"/>
              <w:rPr>
                <w:rFonts w:ascii="Times New Roman" w:hAnsi="Times New Roman" w:eastAsia="仿宋" w:cs="Times New Roman"/>
                <w:snapToGrid w:val="0"/>
                <w:kern w:val="0"/>
                <w:szCs w:val="21"/>
              </w:rPr>
            </w:pPr>
            <w:r>
              <w:rPr>
                <w:rFonts w:ascii="Times New Roman" w:hAnsi="Times New Roman" w:eastAsia="仿宋" w:cs="Times New Roman"/>
                <w:snapToGrid w:val="0"/>
                <w:kern w:val="0"/>
                <w:szCs w:val="21"/>
              </w:rPr>
              <w:t>≤24米</w:t>
            </w:r>
          </w:p>
        </w:tc>
      </w:tr>
    </w:tbl>
    <w:p>
      <w:pPr>
        <w:pStyle w:val="4"/>
        <w:pageBreakBefore w:val="0"/>
        <w:numPr>
          <w:ilvl w:val="2"/>
          <w:numId w:val="0"/>
        </w:numPr>
        <w:kinsoku/>
        <w:wordWrap/>
        <w:overflowPunct/>
        <w:topLinePunct w:val="0"/>
        <w:autoSpaceDE/>
        <w:autoSpaceDN/>
        <w:bidi w:val="0"/>
        <w:spacing w:before="156" w:beforeLines="50" w:after="156" w:afterLines="50" w:line="520" w:lineRule="exact"/>
        <w:rPr>
          <w:rFonts w:ascii="Times New Roman" w:hAnsi="Times New Roman" w:eastAsia="仿宋" w:cs="Times New Roman"/>
          <w:bCs/>
          <w:sz w:val="32"/>
          <w:szCs w:val="32"/>
        </w:rPr>
      </w:pPr>
      <w:bookmarkStart w:id="74" w:name="_Toc19088"/>
      <w:bookmarkStart w:id="75" w:name="_Toc2484"/>
      <w:bookmarkStart w:id="76" w:name="_Toc184195930"/>
      <w:r>
        <w:rPr>
          <w:rFonts w:hint="eastAsia" w:ascii="Times New Roman" w:hAnsi="Times New Roman" w:eastAsia="仿宋" w:cs="Times New Roman"/>
          <w:bCs/>
          <w:sz w:val="32"/>
          <w:szCs w:val="32"/>
        </w:rPr>
        <w:t>第1</w:t>
      </w:r>
      <w:r>
        <w:rPr>
          <w:rFonts w:ascii="Times New Roman" w:hAnsi="Times New Roman" w:eastAsia="仿宋" w:cs="Times New Roman"/>
          <w:bCs/>
          <w:sz w:val="32"/>
          <w:szCs w:val="32"/>
        </w:rPr>
        <w:t>5</w:t>
      </w:r>
      <w:r>
        <w:rPr>
          <w:rFonts w:hint="eastAsia" w:ascii="Times New Roman" w:hAnsi="Times New Roman" w:eastAsia="仿宋" w:cs="Times New Roman"/>
          <w:bCs/>
          <w:sz w:val="32"/>
          <w:szCs w:val="32"/>
        </w:rPr>
        <w:t xml:space="preserve">条 </w:t>
      </w:r>
      <w:r>
        <w:rPr>
          <w:rFonts w:ascii="Times New Roman" w:hAnsi="Times New Roman" w:eastAsia="仿宋" w:cs="Times New Roman"/>
          <w:bCs/>
          <w:sz w:val="32"/>
          <w:szCs w:val="32"/>
        </w:rPr>
        <w:t>建筑临距控制</w:t>
      </w:r>
      <w:bookmarkEnd w:id="74"/>
      <w:bookmarkEnd w:id="75"/>
      <w:bookmarkEnd w:id="76"/>
    </w:p>
    <w:p>
      <w:pPr>
        <w:pageBreakBefore w:val="0"/>
        <w:kinsoku/>
        <w:wordWrap/>
        <w:overflowPunct/>
        <w:topLinePunct w:val="0"/>
        <w:autoSpaceDE/>
        <w:autoSpaceDN/>
        <w:bidi w:val="0"/>
        <w:adjustRightInd w:val="0"/>
        <w:snapToGrid w:val="0"/>
        <w:spacing w:line="520" w:lineRule="exact"/>
        <w:ind w:firstLine="643" w:firstLineChars="200"/>
        <w:rPr>
          <w:rFonts w:ascii="Times New Roman" w:hAnsi="Times New Roman" w:eastAsia="仿宋" w:cs="Times New Roman"/>
          <w:b/>
          <w:bCs/>
          <w:snapToGrid w:val="0"/>
          <w:kern w:val="0"/>
          <w:sz w:val="32"/>
          <w:szCs w:val="32"/>
        </w:rPr>
      </w:pPr>
      <w:r>
        <w:rPr>
          <w:rFonts w:hint="eastAsia" w:ascii="Times New Roman" w:hAnsi="Times New Roman" w:eastAsia="仿宋" w:cs="Times New Roman"/>
          <w:b/>
          <w:bCs/>
          <w:snapToGrid w:val="0"/>
          <w:kern w:val="0"/>
          <w:sz w:val="32"/>
          <w:szCs w:val="32"/>
        </w:rPr>
        <w:t>（一）</w:t>
      </w:r>
      <w:r>
        <w:rPr>
          <w:rFonts w:ascii="Times New Roman" w:hAnsi="Times New Roman" w:eastAsia="仿宋" w:cs="Times New Roman"/>
          <w:b/>
          <w:bCs/>
          <w:snapToGrid w:val="0"/>
          <w:kern w:val="0"/>
          <w:sz w:val="32"/>
          <w:szCs w:val="32"/>
        </w:rPr>
        <w:t>新建乡村建筑临距控制</w:t>
      </w:r>
    </w:p>
    <w:p>
      <w:pPr>
        <w:pageBreakBefore w:val="0"/>
        <w:kinsoku/>
        <w:wordWrap/>
        <w:overflowPunct/>
        <w:topLinePunct w:val="0"/>
        <w:autoSpaceDE/>
        <w:autoSpaceDN/>
        <w:bidi w:val="0"/>
        <w:adjustRightInd w:val="0"/>
        <w:snapToGrid w:val="0"/>
        <w:spacing w:line="520" w:lineRule="exact"/>
        <w:ind w:firstLine="640" w:firstLineChars="200"/>
        <w:rPr>
          <w:rFonts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1</w:t>
      </w:r>
      <w:r>
        <w:rPr>
          <w:rFonts w:ascii="Times New Roman" w:hAnsi="Times New Roman" w:eastAsia="仿宋" w:cs="Times New Roman"/>
          <w:snapToGrid w:val="0"/>
          <w:kern w:val="0"/>
          <w:sz w:val="32"/>
          <w:szCs w:val="32"/>
        </w:rPr>
        <w:t>. 建筑间距应不妨害相邻权、地役权，应保证相邻房屋的正常日照、采光</w:t>
      </w:r>
      <w:r>
        <w:rPr>
          <w:rFonts w:hint="eastAsia" w:ascii="Times New Roman" w:hAnsi="Times New Roman" w:eastAsia="仿宋" w:cs="Times New Roman"/>
          <w:snapToGrid w:val="0"/>
          <w:kern w:val="0"/>
          <w:sz w:val="32"/>
          <w:szCs w:val="32"/>
        </w:rPr>
        <w:t>、通风</w:t>
      </w:r>
      <w:r>
        <w:rPr>
          <w:rFonts w:ascii="Times New Roman" w:hAnsi="Times New Roman" w:eastAsia="仿宋" w:cs="Times New Roman"/>
          <w:snapToGrid w:val="0"/>
          <w:kern w:val="0"/>
          <w:sz w:val="32"/>
          <w:szCs w:val="32"/>
        </w:rPr>
        <w:t>和通行要求</w:t>
      </w:r>
      <w:r>
        <w:rPr>
          <w:rFonts w:hint="eastAsia" w:ascii="Times New Roman" w:hAnsi="Times New Roman" w:eastAsia="仿宋" w:cs="Times New Roman"/>
          <w:snapToGrid w:val="0"/>
          <w:kern w:val="0"/>
          <w:sz w:val="32"/>
          <w:szCs w:val="32"/>
        </w:rPr>
        <w:t>，并符合</w:t>
      </w:r>
      <w:r>
        <w:rPr>
          <w:rFonts w:ascii="Times New Roman" w:hAnsi="Times New Roman" w:eastAsia="仿宋" w:cs="Times New Roman"/>
          <w:snapToGrid w:val="0"/>
          <w:kern w:val="0"/>
          <w:sz w:val="32"/>
          <w:szCs w:val="32"/>
        </w:rPr>
        <w:t>《农村防火规范》（GB 50039</w:t>
      </w:r>
      <w:r>
        <w:rPr>
          <w:rFonts w:hint="eastAsia" w:ascii="Times New Roman" w:hAnsi="Times New Roman" w:eastAsia="仿宋" w:cs="Times New Roman"/>
          <w:snapToGrid w:val="0"/>
          <w:kern w:val="0"/>
          <w:sz w:val="32"/>
          <w:szCs w:val="32"/>
        </w:rPr>
        <w:t>-2010</w:t>
      </w:r>
      <w:r>
        <w:rPr>
          <w:rFonts w:ascii="Times New Roman" w:hAnsi="Times New Roman" w:eastAsia="仿宋" w:cs="Times New Roman"/>
          <w:snapToGrid w:val="0"/>
          <w:kern w:val="0"/>
          <w:sz w:val="32"/>
          <w:szCs w:val="32"/>
        </w:rPr>
        <w:t>）、《建筑设计防火规范》（GB 50016-2014）等相关要求和现行建设标准。</w:t>
      </w:r>
    </w:p>
    <w:p>
      <w:pPr>
        <w:pageBreakBefore w:val="0"/>
        <w:kinsoku/>
        <w:wordWrap/>
        <w:overflowPunct/>
        <w:topLinePunct w:val="0"/>
        <w:autoSpaceDE/>
        <w:autoSpaceDN/>
        <w:bidi w:val="0"/>
        <w:adjustRightInd w:val="0"/>
        <w:snapToGrid w:val="0"/>
        <w:spacing w:line="520" w:lineRule="exact"/>
        <w:ind w:firstLine="640" w:firstLineChars="200"/>
        <w:rPr>
          <w:rFonts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2</w:t>
      </w:r>
      <w:r>
        <w:rPr>
          <w:rFonts w:ascii="Times New Roman" w:hAnsi="Times New Roman" w:eastAsia="仿宋" w:cs="Times New Roman"/>
          <w:snapToGrid w:val="0"/>
          <w:kern w:val="0"/>
          <w:sz w:val="32"/>
          <w:szCs w:val="32"/>
        </w:rPr>
        <w:t xml:space="preserve">. </w:t>
      </w:r>
      <w:r>
        <w:rPr>
          <w:rFonts w:hint="eastAsia" w:ascii="Times New Roman" w:hAnsi="Times New Roman" w:eastAsia="仿宋" w:cs="Times New Roman"/>
          <w:snapToGrid w:val="0"/>
          <w:kern w:val="0"/>
          <w:sz w:val="32"/>
          <w:szCs w:val="32"/>
        </w:rPr>
        <w:t>住宅建筑南北间距不小于1:1.0。</w:t>
      </w:r>
    </w:p>
    <w:p>
      <w:pPr>
        <w:pageBreakBefore w:val="0"/>
        <w:kinsoku/>
        <w:wordWrap/>
        <w:overflowPunct/>
        <w:topLinePunct w:val="0"/>
        <w:autoSpaceDE/>
        <w:autoSpaceDN/>
        <w:bidi w:val="0"/>
        <w:adjustRightInd w:val="0"/>
        <w:snapToGrid w:val="0"/>
        <w:spacing w:line="520" w:lineRule="exact"/>
        <w:ind w:firstLine="643" w:firstLineChars="200"/>
        <w:rPr>
          <w:rFonts w:ascii="Times New Roman" w:hAnsi="Times New Roman" w:eastAsia="仿宋" w:cs="Times New Roman"/>
          <w:b/>
          <w:bCs/>
          <w:snapToGrid w:val="0"/>
          <w:kern w:val="0"/>
          <w:sz w:val="32"/>
          <w:szCs w:val="32"/>
        </w:rPr>
      </w:pPr>
      <w:r>
        <w:rPr>
          <w:rFonts w:hint="eastAsia" w:ascii="Times New Roman" w:hAnsi="Times New Roman" w:eastAsia="仿宋" w:cs="Times New Roman"/>
          <w:b/>
          <w:bCs/>
          <w:snapToGrid w:val="0"/>
          <w:kern w:val="0"/>
          <w:sz w:val="32"/>
          <w:szCs w:val="32"/>
        </w:rPr>
        <w:t>（二）</w:t>
      </w:r>
      <w:r>
        <w:rPr>
          <w:rFonts w:ascii="Times New Roman" w:hAnsi="Times New Roman" w:eastAsia="仿宋" w:cs="Times New Roman"/>
          <w:b/>
          <w:bCs/>
          <w:snapToGrid w:val="0"/>
          <w:kern w:val="0"/>
          <w:sz w:val="32"/>
          <w:szCs w:val="32"/>
        </w:rPr>
        <w:t>新建乡村建筑临道路退距</w:t>
      </w:r>
    </w:p>
    <w:p>
      <w:pPr>
        <w:pageBreakBefore w:val="0"/>
        <w:kinsoku/>
        <w:wordWrap/>
        <w:overflowPunct/>
        <w:topLinePunct w:val="0"/>
        <w:autoSpaceDE/>
        <w:autoSpaceDN/>
        <w:bidi w:val="0"/>
        <w:adjustRightInd w:val="0"/>
        <w:snapToGrid w:val="0"/>
        <w:spacing w:line="520" w:lineRule="exact"/>
        <w:ind w:firstLine="640" w:firstLineChars="200"/>
        <w:rPr>
          <w:rFonts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1</w:t>
      </w:r>
      <w:r>
        <w:rPr>
          <w:rFonts w:ascii="Times New Roman" w:hAnsi="Times New Roman" w:eastAsia="仿宋" w:cs="Times New Roman"/>
          <w:snapToGrid w:val="0"/>
          <w:kern w:val="0"/>
          <w:sz w:val="32"/>
          <w:szCs w:val="32"/>
        </w:rPr>
        <w:t>. 新建住宅临路方向应与同侧相邻建筑外墙面边界齐平，保证沿路建筑的整齐美观；</w:t>
      </w:r>
    </w:p>
    <w:p>
      <w:pPr>
        <w:pageBreakBefore w:val="0"/>
        <w:kinsoku/>
        <w:wordWrap/>
        <w:overflowPunct/>
        <w:topLinePunct w:val="0"/>
        <w:autoSpaceDE/>
        <w:autoSpaceDN/>
        <w:bidi w:val="0"/>
        <w:adjustRightInd w:val="0"/>
        <w:snapToGrid w:val="0"/>
        <w:spacing w:line="520" w:lineRule="exact"/>
        <w:ind w:firstLine="640" w:firstLineChars="200"/>
        <w:rPr>
          <w:rFonts w:ascii="仿宋" w:hAnsi="仿宋" w:eastAsia="仿宋" w:cs="仿宋"/>
          <w:snapToGrid w:val="0"/>
          <w:kern w:val="0"/>
          <w:sz w:val="32"/>
          <w:szCs w:val="32"/>
        </w:rPr>
      </w:pPr>
      <w:r>
        <w:rPr>
          <w:rFonts w:hint="eastAsia" w:ascii="Times New Roman" w:hAnsi="Times New Roman" w:eastAsia="仿宋" w:cs="Times New Roman"/>
          <w:snapToGrid w:val="0"/>
          <w:kern w:val="0"/>
          <w:sz w:val="32"/>
          <w:szCs w:val="32"/>
        </w:rPr>
        <w:t>2</w:t>
      </w:r>
      <w:r>
        <w:rPr>
          <w:rFonts w:ascii="Times New Roman" w:hAnsi="Times New Roman" w:eastAsia="仿宋" w:cs="Times New Roman"/>
          <w:snapToGrid w:val="0"/>
          <w:kern w:val="0"/>
          <w:sz w:val="32"/>
          <w:szCs w:val="32"/>
        </w:rPr>
        <w:t xml:space="preserve">. </w:t>
      </w:r>
      <w:r>
        <w:rPr>
          <w:rFonts w:ascii="仿宋" w:hAnsi="仿宋" w:eastAsia="仿宋" w:cs="仿宋"/>
          <w:snapToGrid w:val="0"/>
          <w:kern w:val="0"/>
          <w:sz w:val="32"/>
          <w:szCs w:val="32"/>
        </w:rPr>
        <w:t>新建乡村建筑</w:t>
      </w:r>
      <w:r>
        <w:rPr>
          <w:rFonts w:hint="eastAsia" w:ascii="仿宋" w:hAnsi="仿宋" w:eastAsia="仿宋" w:cs="仿宋"/>
          <w:snapToGrid w:val="0"/>
          <w:kern w:val="0"/>
          <w:sz w:val="32"/>
          <w:szCs w:val="32"/>
        </w:rPr>
        <w:t>临村庄道路时，建筑及其附属围墙投影范围</w:t>
      </w:r>
      <w:r>
        <w:rPr>
          <w:rFonts w:ascii="仿宋" w:hAnsi="仿宋" w:eastAsia="仿宋" w:cs="仿宋"/>
          <w:snapToGrid w:val="0"/>
          <w:kern w:val="0"/>
          <w:sz w:val="32"/>
          <w:szCs w:val="32"/>
        </w:rPr>
        <w:t>宜后退村庄道路</w:t>
      </w:r>
      <w:r>
        <w:rPr>
          <w:rFonts w:hint="eastAsia" w:ascii="仿宋" w:hAnsi="仿宋" w:eastAsia="仿宋" w:cs="仿宋"/>
          <w:snapToGrid w:val="0"/>
          <w:kern w:val="0"/>
          <w:sz w:val="32"/>
          <w:szCs w:val="32"/>
        </w:rPr>
        <w:t>边线</w:t>
      </w:r>
      <w:r>
        <w:rPr>
          <w:rFonts w:ascii="仿宋" w:hAnsi="仿宋" w:eastAsia="仿宋" w:cs="仿宋"/>
          <w:snapToGrid w:val="0"/>
          <w:kern w:val="0"/>
          <w:sz w:val="32"/>
          <w:szCs w:val="32"/>
        </w:rPr>
        <w:t>1米以上，临路方向后退距离如村内有约定的，按照约定退让距离执行。</w:t>
      </w:r>
    </w:p>
    <w:p>
      <w:pPr>
        <w:pageBreakBefore w:val="0"/>
        <w:kinsoku/>
        <w:wordWrap/>
        <w:overflowPunct/>
        <w:topLinePunct w:val="0"/>
        <w:autoSpaceDE/>
        <w:autoSpaceDN/>
        <w:bidi w:val="0"/>
        <w:adjustRightInd w:val="0"/>
        <w:snapToGrid w:val="0"/>
        <w:spacing w:line="520" w:lineRule="exact"/>
        <w:ind w:firstLine="640" w:firstLineChars="200"/>
        <w:rPr>
          <w:rFonts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3</w:t>
      </w:r>
      <w:r>
        <w:rPr>
          <w:rFonts w:ascii="Times New Roman" w:hAnsi="Times New Roman" w:eastAsia="仿宋" w:cs="Times New Roman"/>
          <w:snapToGrid w:val="0"/>
          <w:kern w:val="0"/>
          <w:sz w:val="32"/>
          <w:szCs w:val="32"/>
        </w:rPr>
        <w:t>. 一般建筑按下列要求退让公路用地外缘：高速公路互通立交和特大型桥梁50米及以上；高速公路（包括立交匝道及连接线、收费站）30米及以上；国道20米及以上；省道15米及以上；县道10米及以上；乡道5米及以上。学校、货物集散地、大型商业网点、农贸市场等人流量较大的公共场所，尽可能在公路一侧建设并满足下列退让要求：国道、省道50米及以上；县道、乡道20米及以上。</w:t>
      </w:r>
    </w:p>
    <w:p>
      <w:pPr>
        <w:pageBreakBefore w:val="0"/>
        <w:kinsoku/>
        <w:wordWrap/>
        <w:overflowPunct/>
        <w:topLinePunct w:val="0"/>
        <w:autoSpaceDE/>
        <w:autoSpaceDN/>
        <w:bidi w:val="0"/>
        <w:adjustRightInd w:val="0"/>
        <w:snapToGrid w:val="0"/>
        <w:spacing w:line="520" w:lineRule="exact"/>
        <w:ind w:firstLine="643" w:firstLineChars="200"/>
        <w:rPr>
          <w:rFonts w:ascii="Times New Roman" w:hAnsi="Times New Roman" w:eastAsia="仿宋" w:cs="Times New Roman"/>
          <w:b/>
          <w:bCs/>
          <w:snapToGrid w:val="0"/>
          <w:kern w:val="0"/>
          <w:sz w:val="32"/>
          <w:szCs w:val="32"/>
        </w:rPr>
      </w:pPr>
      <w:r>
        <w:rPr>
          <w:rFonts w:hint="eastAsia" w:ascii="Times New Roman" w:hAnsi="Times New Roman" w:eastAsia="仿宋" w:cs="Times New Roman"/>
          <w:b/>
          <w:bCs/>
          <w:snapToGrid w:val="0"/>
          <w:kern w:val="0"/>
          <w:sz w:val="32"/>
          <w:szCs w:val="32"/>
        </w:rPr>
        <w:t>（三）</w:t>
      </w:r>
      <w:r>
        <w:rPr>
          <w:rFonts w:ascii="Times New Roman" w:hAnsi="Times New Roman" w:eastAsia="仿宋" w:cs="Times New Roman"/>
          <w:b/>
          <w:bCs/>
          <w:snapToGrid w:val="0"/>
          <w:kern w:val="0"/>
          <w:sz w:val="32"/>
          <w:szCs w:val="32"/>
        </w:rPr>
        <w:t>新建乡村建筑临铁路退距</w:t>
      </w:r>
    </w:p>
    <w:p>
      <w:pPr>
        <w:pageBreakBefore w:val="0"/>
        <w:kinsoku/>
        <w:wordWrap/>
        <w:overflowPunct/>
        <w:topLinePunct w:val="0"/>
        <w:autoSpaceDE/>
        <w:autoSpaceDN/>
        <w:bidi w:val="0"/>
        <w:adjustRightInd w:val="0"/>
        <w:snapToGrid w:val="0"/>
        <w:spacing w:line="520" w:lineRule="exact"/>
        <w:ind w:firstLine="640" w:firstLineChars="200"/>
        <w:rPr>
          <w:rFonts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新建乡村建筑不得侵占铁路线路安全保护区，退让高速铁路线路路堤坡脚、路堑坡顶或者铁路桥梁（含铁路、道路两用桥）外侧15米及以上；退让其他铁路线路路堤坡脚、路堑坡顶或者铁路桥梁（含铁路、道路两用桥）外侧12米及以上。</w:t>
      </w:r>
    </w:p>
    <w:p>
      <w:pPr>
        <w:pStyle w:val="4"/>
        <w:pageBreakBefore w:val="0"/>
        <w:numPr>
          <w:ilvl w:val="2"/>
          <w:numId w:val="0"/>
        </w:numPr>
        <w:kinsoku/>
        <w:wordWrap/>
        <w:overflowPunct/>
        <w:topLinePunct w:val="0"/>
        <w:autoSpaceDE/>
        <w:autoSpaceDN/>
        <w:bidi w:val="0"/>
        <w:spacing w:before="156" w:beforeLines="50" w:after="156" w:afterLines="50" w:line="520" w:lineRule="exact"/>
        <w:rPr>
          <w:rFonts w:ascii="Times New Roman" w:hAnsi="Times New Roman" w:eastAsia="仿宋" w:cs="Times New Roman"/>
          <w:bCs/>
          <w:sz w:val="32"/>
          <w:szCs w:val="32"/>
        </w:rPr>
      </w:pPr>
      <w:bookmarkStart w:id="77" w:name="_Toc11054"/>
      <w:bookmarkStart w:id="78" w:name="_Toc32300"/>
      <w:bookmarkStart w:id="79" w:name="_Toc184195931"/>
      <w:r>
        <w:rPr>
          <w:rFonts w:hint="eastAsia" w:ascii="Times New Roman" w:hAnsi="Times New Roman" w:eastAsia="仿宋" w:cs="Times New Roman"/>
          <w:bCs/>
          <w:sz w:val="32"/>
          <w:szCs w:val="32"/>
        </w:rPr>
        <w:t>第1</w:t>
      </w:r>
      <w:r>
        <w:rPr>
          <w:rFonts w:ascii="Times New Roman" w:hAnsi="Times New Roman" w:eastAsia="仿宋" w:cs="Times New Roman"/>
          <w:bCs/>
          <w:sz w:val="32"/>
          <w:szCs w:val="32"/>
        </w:rPr>
        <w:t>6</w:t>
      </w:r>
      <w:r>
        <w:rPr>
          <w:rFonts w:hint="eastAsia" w:ascii="Times New Roman" w:hAnsi="Times New Roman" w:eastAsia="仿宋" w:cs="Times New Roman"/>
          <w:bCs/>
          <w:sz w:val="32"/>
          <w:szCs w:val="32"/>
        </w:rPr>
        <w:t xml:space="preserve">条 </w:t>
      </w:r>
      <w:r>
        <w:rPr>
          <w:rFonts w:ascii="Times New Roman" w:hAnsi="Times New Roman" w:eastAsia="仿宋" w:cs="Times New Roman"/>
          <w:bCs/>
          <w:sz w:val="32"/>
          <w:szCs w:val="32"/>
        </w:rPr>
        <w:t>建筑高度控制</w:t>
      </w:r>
      <w:bookmarkEnd w:id="77"/>
      <w:bookmarkEnd w:id="78"/>
      <w:bookmarkEnd w:id="79"/>
      <w:bookmarkStart w:id="80" w:name="第二节_建筑高度控制"/>
      <w:bookmarkEnd w:id="80"/>
      <w:bookmarkStart w:id="81" w:name="_bookmark14"/>
      <w:bookmarkEnd w:id="81"/>
    </w:p>
    <w:p>
      <w:pPr>
        <w:pageBreakBefore w:val="0"/>
        <w:kinsoku/>
        <w:wordWrap/>
        <w:overflowPunct/>
        <w:topLinePunct w:val="0"/>
        <w:autoSpaceDE/>
        <w:autoSpaceDN/>
        <w:bidi w:val="0"/>
        <w:adjustRightInd w:val="0"/>
        <w:snapToGrid w:val="0"/>
        <w:spacing w:line="520" w:lineRule="exact"/>
        <w:ind w:firstLine="640" w:firstLineChars="200"/>
        <w:rPr>
          <w:rFonts w:ascii="Times New Roman" w:hAnsi="Times New Roman" w:eastAsia="仿宋" w:cs="Times New Roman"/>
          <w:snapToGrid w:val="0"/>
          <w:kern w:val="0"/>
          <w:sz w:val="32"/>
          <w:szCs w:val="32"/>
        </w:rPr>
      </w:pPr>
      <w:r>
        <w:rPr>
          <w:rFonts w:ascii="Times New Roman" w:hAnsi="Times New Roman" w:eastAsia="仿宋" w:cs="Times New Roman"/>
          <w:snapToGrid w:val="0"/>
          <w:kern w:val="0"/>
          <w:sz w:val="32"/>
          <w:szCs w:val="32"/>
        </w:rPr>
        <w:t>乡村建筑高度应满足安全、日照、通风等基本要求，如涉及城市重要景观地区、文保单位、传统村落、自然保护区、机场等特定区域，还应符合城市景观、历史文化</w:t>
      </w:r>
      <w:r>
        <w:rPr>
          <w:rFonts w:hint="eastAsia" w:ascii="Times New Roman" w:hAnsi="Times New Roman" w:eastAsia="仿宋" w:cs="Times New Roman"/>
          <w:snapToGrid w:val="0"/>
          <w:kern w:val="0"/>
          <w:sz w:val="32"/>
          <w:szCs w:val="32"/>
        </w:rPr>
        <w:t>保护</w:t>
      </w:r>
      <w:r>
        <w:rPr>
          <w:rFonts w:ascii="Times New Roman" w:hAnsi="Times New Roman" w:eastAsia="仿宋" w:cs="Times New Roman"/>
          <w:snapToGrid w:val="0"/>
          <w:kern w:val="0"/>
          <w:sz w:val="32"/>
          <w:szCs w:val="32"/>
        </w:rPr>
        <w:t>、生态保护、机场净空等特定的高度管控要求。</w:t>
      </w:r>
    </w:p>
    <w:p>
      <w:pPr>
        <w:pageBreakBefore w:val="0"/>
        <w:kinsoku/>
        <w:wordWrap/>
        <w:overflowPunct/>
        <w:topLinePunct w:val="0"/>
        <w:autoSpaceDE/>
        <w:autoSpaceDN/>
        <w:bidi w:val="0"/>
        <w:adjustRightInd w:val="0"/>
        <w:snapToGrid w:val="0"/>
        <w:spacing w:line="520" w:lineRule="exact"/>
        <w:ind w:firstLine="640" w:firstLineChars="200"/>
        <w:rPr>
          <w:rFonts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新建村民住宅层数不得超过4层，首层层高均不得超过4.5米,标准层层高不超过3.5米,总层高不得高于15米（以室外地平面标高为基准）,屋顶按照农房样板房设计规定执行</w:t>
      </w:r>
      <w:r>
        <w:rPr>
          <w:rFonts w:ascii="Times New Roman" w:hAnsi="Times New Roman" w:eastAsia="仿宋" w:cs="Times New Roman"/>
          <w:snapToGrid w:val="0"/>
          <w:kern w:val="0"/>
          <w:sz w:val="32"/>
          <w:szCs w:val="32"/>
        </w:rPr>
        <w:t>。</w:t>
      </w:r>
    </w:p>
    <w:p>
      <w:pPr>
        <w:pageBreakBefore w:val="0"/>
        <w:kinsoku/>
        <w:wordWrap/>
        <w:overflowPunct/>
        <w:topLinePunct w:val="0"/>
        <w:autoSpaceDE/>
        <w:autoSpaceDN/>
        <w:bidi w:val="0"/>
        <w:adjustRightInd w:val="0"/>
        <w:snapToGrid w:val="0"/>
        <w:spacing w:line="520" w:lineRule="exact"/>
        <w:ind w:firstLine="640" w:firstLineChars="200"/>
        <w:rPr>
          <w:rFonts w:ascii="Times New Roman" w:hAnsi="Times New Roman" w:eastAsia="仿宋" w:cs="Times New Roman"/>
          <w:snapToGrid w:val="0"/>
          <w:kern w:val="0"/>
          <w:sz w:val="32"/>
          <w:szCs w:val="32"/>
        </w:rPr>
      </w:pPr>
      <w:r>
        <w:rPr>
          <w:rFonts w:ascii="Times New Roman" w:hAnsi="Times New Roman" w:eastAsia="仿宋" w:cs="Times New Roman"/>
          <w:snapToGrid w:val="0"/>
          <w:kern w:val="0"/>
          <w:sz w:val="32"/>
          <w:szCs w:val="32"/>
        </w:rPr>
        <w:t>幼儿园建筑层数应≤3层，小学教学建筑层数应≤3层，初中教学建筑层数应≤4层。村级社区生活圈服务要素按《社区生活圈规划技术指南》相关要求执行，建筑高度一般不超过24米。乡村产业项目建筑高度参照表3-3确定。</w:t>
      </w:r>
    </w:p>
    <w:p>
      <w:pPr>
        <w:pStyle w:val="4"/>
        <w:pageBreakBefore w:val="0"/>
        <w:numPr>
          <w:ilvl w:val="2"/>
          <w:numId w:val="0"/>
        </w:numPr>
        <w:kinsoku/>
        <w:wordWrap/>
        <w:overflowPunct/>
        <w:topLinePunct w:val="0"/>
        <w:autoSpaceDE/>
        <w:autoSpaceDN/>
        <w:bidi w:val="0"/>
        <w:spacing w:before="156" w:beforeLines="50" w:after="156" w:afterLines="50" w:line="520" w:lineRule="exact"/>
        <w:rPr>
          <w:rFonts w:ascii="Times New Roman" w:hAnsi="Times New Roman" w:eastAsia="仿宋" w:cs="Times New Roman"/>
          <w:bCs/>
          <w:sz w:val="32"/>
          <w:szCs w:val="32"/>
        </w:rPr>
      </w:pPr>
      <w:bookmarkStart w:id="82" w:name="_Toc17807"/>
      <w:bookmarkStart w:id="83" w:name="_Toc184195932"/>
      <w:bookmarkStart w:id="84" w:name="_Toc5837"/>
      <w:r>
        <w:rPr>
          <w:rFonts w:hint="eastAsia" w:ascii="Times New Roman" w:hAnsi="Times New Roman" w:eastAsia="仿宋" w:cs="Times New Roman"/>
          <w:bCs/>
          <w:sz w:val="32"/>
          <w:szCs w:val="32"/>
        </w:rPr>
        <w:t>第1</w:t>
      </w:r>
      <w:r>
        <w:rPr>
          <w:rFonts w:ascii="Times New Roman" w:hAnsi="Times New Roman" w:eastAsia="仿宋" w:cs="Times New Roman"/>
          <w:bCs/>
          <w:sz w:val="32"/>
          <w:szCs w:val="32"/>
        </w:rPr>
        <w:t>7</w:t>
      </w:r>
      <w:r>
        <w:rPr>
          <w:rFonts w:hint="eastAsia" w:ascii="Times New Roman" w:hAnsi="Times New Roman" w:eastAsia="仿宋" w:cs="Times New Roman"/>
          <w:bCs/>
          <w:sz w:val="32"/>
          <w:szCs w:val="32"/>
        </w:rPr>
        <w:t xml:space="preserve">条 </w:t>
      </w:r>
      <w:r>
        <w:rPr>
          <w:rFonts w:ascii="Times New Roman" w:hAnsi="Times New Roman" w:eastAsia="仿宋" w:cs="Times New Roman"/>
          <w:bCs/>
          <w:sz w:val="32"/>
          <w:szCs w:val="32"/>
        </w:rPr>
        <w:t>建筑风貌控制</w:t>
      </w:r>
      <w:bookmarkEnd w:id="82"/>
      <w:bookmarkEnd w:id="83"/>
      <w:bookmarkEnd w:id="84"/>
    </w:p>
    <w:p>
      <w:pPr>
        <w:pageBreakBefore w:val="0"/>
        <w:kinsoku/>
        <w:wordWrap/>
        <w:overflowPunct/>
        <w:topLinePunct w:val="0"/>
        <w:autoSpaceDE/>
        <w:autoSpaceDN/>
        <w:bidi w:val="0"/>
        <w:adjustRightInd w:val="0"/>
        <w:snapToGrid w:val="0"/>
        <w:spacing w:line="520" w:lineRule="exact"/>
        <w:ind w:firstLine="640" w:firstLineChars="200"/>
        <w:rPr>
          <w:rFonts w:ascii="Times New Roman" w:hAnsi="Times New Roman" w:eastAsia="仿宋" w:cs="Times New Roman"/>
          <w:snapToGrid w:val="0"/>
          <w:kern w:val="0"/>
          <w:sz w:val="32"/>
          <w:szCs w:val="32"/>
        </w:rPr>
      </w:pPr>
      <w:bookmarkStart w:id="85" w:name="第三节_农房风貌控制"/>
      <w:bookmarkEnd w:id="85"/>
      <w:bookmarkStart w:id="86" w:name="_bookmark15"/>
      <w:bookmarkEnd w:id="86"/>
      <w:r>
        <w:rPr>
          <w:rFonts w:ascii="Times New Roman" w:hAnsi="Times New Roman" w:eastAsia="仿宋" w:cs="Times New Roman"/>
          <w:snapToGrid w:val="0"/>
          <w:kern w:val="0"/>
          <w:sz w:val="32"/>
          <w:szCs w:val="32"/>
        </w:rPr>
        <w:t>乡村建筑应尊重周边环境和建筑现状，融合村庄整体风貌，有序构建院落、住宅空间，体现地方特色与多民族融合文化特色，按照</w:t>
      </w:r>
      <w:r>
        <w:rPr>
          <w:rFonts w:hint="eastAsia" w:ascii="Times New Roman" w:hAnsi="Times New Roman" w:eastAsia="仿宋" w:cs="Times New Roman"/>
          <w:snapToGrid w:val="0"/>
          <w:kern w:val="0"/>
          <w:sz w:val="32"/>
          <w:szCs w:val="32"/>
        </w:rPr>
        <w:t>《广西壮族自治区农村房屋特色风貌管控导则》《富川瑶族自治县自建房建设导则》</w:t>
      </w:r>
      <w:r>
        <w:rPr>
          <w:rFonts w:ascii="Times New Roman" w:hAnsi="Times New Roman" w:eastAsia="仿宋" w:cs="Times New Roman"/>
          <w:snapToGrid w:val="0"/>
          <w:kern w:val="0"/>
          <w:sz w:val="32"/>
          <w:szCs w:val="32"/>
        </w:rPr>
        <w:t>进行建设，严格实施带图报建和按图验收制度。</w:t>
      </w:r>
    </w:p>
    <w:p>
      <w:pPr>
        <w:pageBreakBefore w:val="0"/>
        <w:kinsoku/>
        <w:wordWrap/>
        <w:overflowPunct/>
        <w:topLinePunct w:val="0"/>
        <w:autoSpaceDE/>
        <w:autoSpaceDN/>
        <w:bidi w:val="0"/>
        <w:adjustRightInd w:val="0"/>
        <w:snapToGrid w:val="0"/>
        <w:spacing w:line="520" w:lineRule="exact"/>
        <w:ind w:firstLine="640" w:firstLineChars="200"/>
        <w:rPr>
          <w:rFonts w:ascii="Times New Roman" w:hAnsi="Times New Roman" w:eastAsia="仿宋" w:cs="Times New Roman"/>
          <w:snapToGrid w:val="0"/>
          <w:kern w:val="0"/>
          <w:sz w:val="32"/>
          <w:szCs w:val="32"/>
        </w:rPr>
      </w:pPr>
      <w:r>
        <w:rPr>
          <w:rFonts w:ascii="Times New Roman" w:hAnsi="Times New Roman" w:eastAsia="仿宋" w:cs="Times New Roman"/>
          <w:snapToGrid w:val="0"/>
          <w:kern w:val="0"/>
          <w:sz w:val="32"/>
          <w:szCs w:val="32"/>
        </w:rPr>
        <w:t>乡村建筑风貌应</w:t>
      </w:r>
      <w:r>
        <w:rPr>
          <w:rFonts w:hint="eastAsia" w:ascii="Times New Roman" w:hAnsi="Times New Roman" w:eastAsia="仿宋" w:cs="Times New Roman"/>
          <w:snapToGrid w:val="0"/>
          <w:kern w:val="0"/>
          <w:sz w:val="32"/>
          <w:szCs w:val="32"/>
        </w:rPr>
        <w:t>总体呈现继承和发扬富川本地特色，体现地方特色文化内涵，</w:t>
      </w:r>
      <w:r>
        <w:rPr>
          <w:rFonts w:ascii="Times New Roman" w:hAnsi="Times New Roman" w:eastAsia="仿宋" w:cs="Times New Roman"/>
          <w:snapToGrid w:val="0"/>
          <w:kern w:val="0"/>
          <w:sz w:val="32"/>
          <w:szCs w:val="32"/>
        </w:rPr>
        <w:t>建筑屋面宜采用</w:t>
      </w:r>
      <w:r>
        <w:rPr>
          <w:rFonts w:hint="eastAsia" w:ascii="Times New Roman" w:hAnsi="Times New Roman" w:eastAsia="仿宋" w:cs="Times New Roman"/>
          <w:snapToGrid w:val="0"/>
          <w:kern w:val="0"/>
          <w:sz w:val="32"/>
          <w:szCs w:val="32"/>
        </w:rPr>
        <w:t>小青瓦、水泥瓦、陶瓦和树脂瓦</w:t>
      </w:r>
      <w:r>
        <w:rPr>
          <w:rFonts w:ascii="Times New Roman" w:hAnsi="Times New Roman" w:eastAsia="仿宋" w:cs="Times New Roman"/>
          <w:snapToGrid w:val="0"/>
          <w:kern w:val="0"/>
          <w:sz w:val="32"/>
          <w:szCs w:val="32"/>
        </w:rPr>
        <w:t>，墙体以白墙、清水灰砖墙为主，门窗采用仿木</w:t>
      </w:r>
      <w:r>
        <w:rPr>
          <w:rFonts w:hint="eastAsia" w:ascii="Times New Roman" w:hAnsi="Times New Roman" w:eastAsia="仿宋" w:cs="Times New Roman"/>
          <w:snapToGrid w:val="0"/>
          <w:kern w:val="0"/>
          <w:sz w:val="32"/>
          <w:szCs w:val="32"/>
        </w:rPr>
        <w:t>金属</w:t>
      </w:r>
      <w:r>
        <w:rPr>
          <w:rFonts w:ascii="Times New Roman" w:hAnsi="Times New Roman" w:eastAsia="仿宋" w:cs="Times New Roman"/>
          <w:snapToGrid w:val="0"/>
          <w:kern w:val="0"/>
          <w:sz w:val="32"/>
          <w:szCs w:val="32"/>
        </w:rPr>
        <w:t>门窗、</w:t>
      </w:r>
      <w:r>
        <w:rPr>
          <w:rFonts w:hint="eastAsia" w:ascii="Times New Roman" w:hAnsi="Times New Roman" w:eastAsia="仿宋" w:cs="Times New Roman"/>
          <w:snapToGrid w:val="0"/>
          <w:kern w:val="0"/>
          <w:sz w:val="32"/>
          <w:szCs w:val="32"/>
        </w:rPr>
        <w:t>实木门窗</w:t>
      </w:r>
      <w:r>
        <w:rPr>
          <w:rFonts w:ascii="Times New Roman" w:hAnsi="Times New Roman" w:eastAsia="仿宋" w:cs="Times New Roman"/>
          <w:snapToGrid w:val="0"/>
          <w:kern w:val="0"/>
          <w:sz w:val="32"/>
          <w:szCs w:val="32"/>
        </w:rPr>
        <w:t>，并灵活选用</w:t>
      </w:r>
      <w:r>
        <w:rPr>
          <w:rFonts w:hint="eastAsia" w:ascii="Times New Roman" w:hAnsi="Times New Roman" w:eastAsia="仿宋" w:cs="Times New Roman"/>
          <w:snapToGrid w:val="0"/>
          <w:kern w:val="0"/>
          <w:sz w:val="32"/>
          <w:szCs w:val="32"/>
        </w:rPr>
        <w:t>蝴蝶、长鼓、披檐、马头墙</w:t>
      </w:r>
      <w:r>
        <w:rPr>
          <w:rFonts w:ascii="Times New Roman" w:hAnsi="Times New Roman" w:eastAsia="仿宋" w:cs="Times New Roman"/>
          <w:snapToGrid w:val="0"/>
          <w:kern w:val="0"/>
          <w:sz w:val="32"/>
          <w:szCs w:val="32"/>
        </w:rPr>
        <w:t>等装饰造型元素。</w:t>
      </w:r>
      <w:r>
        <w:rPr>
          <w:rFonts w:hint="eastAsia" w:ascii="Times New Roman" w:hAnsi="Times New Roman" w:eastAsia="仿宋" w:cs="Times New Roman"/>
          <w:snapToGrid w:val="0"/>
          <w:kern w:val="0"/>
          <w:sz w:val="32"/>
          <w:szCs w:val="32"/>
        </w:rPr>
        <w:t>传承桂北民居风格，与周边环境协调。</w:t>
      </w:r>
    </w:p>
    <w:p>
      <w:pPr>
        <w:pStyle w:val="3"/>
        <w:pageBreakBefore w:val="0"/>
        <w:kinsoku/>
        <w:wordWrap/>
        <w:overflowPunct/>
        <w:topLinePunct w:val="0"/>
        <w:autoSpaceDE/>
        <w:autoSpaceDN/>
        <w:bidi w:val="0"/>
        <w:spacing w:before="240" w:after="240" w:line="520" w:lineRule="exact"/>
        <w:jc w:val="center"/>
        <w:rPr>
          <w:rFonts w:ascii="Times New Roman" w:hAnsi="Times New Roman" w:eastAsia="仿宋" w:cs="Times New Roman"/>
          <w:b/>
          <w:bCs/>
          <w:color w:val="auto"/>
          <w:sz w:val="32"/>
          <w:szCs w:val="32"/>
        </w:rPr>
      </w:pPr>
      <w:bookmarkStart w:id="87" w:name="_Toc17532"/>
      <w:bookmarkStart w:id="88" w:name="_Toc184195933"/>
      <w:r>
        <w:rPr>
          <w:rFonts w:hint="eastAsia" w:ascii="Times New Roman" w:hAnsi="Times New Roman" w:eastAsia="仿宋" w:cs="Times New Roman"/>
          <w:b/>
          <w:bCs/>
          <w:color w:val="auto"/>
          <w:sz w:val="32"/>
          <w:szCs w:val="32"/>
        </w:rPr>
        <w:t>第四节 其他管控指引</w:t>
      </w:r>
      <w:bookmarkEnd w:id="87"/>
      <w:bookmarkEnd w:id="88"/>
    </w:p>
    <w:p>
      <w:pPr>
        <w:pStyle w:val="4"/>
        <w:pageBreakBefore w:val="0"/>
        <w:numPr>
          <w:ilvl w:val="2"/>
          <w:numId w:val="0"/>
        </w:numPr>
        <w:kinsoku/>
        <w:wordWrap/>
        <w:overflowPunct/>
        <w:topLinePunct w:val="0"/>
        <w:autoSpaceDE/>
        <w:autoSpaceDN/>
        <w:bidi w:val="0"/>
        <w:spacing w:before="156" w:beforeLines="50" w:after="156" w:afterLines="50" w:line="520" w:lineRule="exact"/>
        <w:rPr>
          <w:rFonts w:ascii="Times New Roman" w:hAnsi="Times New Roman" w:eastAsia="仿宋" w:cs="Times New Roman"/>
          <w:bCs/>
          <w:sz w:val="32"/>
          <w:szCs w:val="32"/>
        </w:rPr>
      </w:pPr>
      <w:bookmarkStart w:id="89" w:name="_Toc184195934"/>
      <w:bookmarkStart w:id="90" w:name="_Toc28616"/>
      <w:bookmarkStart w:id="91" w:name="_Toc1967"/>
      <w:r>
        <w:rPr>
          <w:rFonts w:hint="eastAsia" w:ascii="Times New Roman" w:hAnsi="Times New Roman" w:eastAsia="仿宋" w:cs="Times New Roman"/>
          <w:bCs/>
          <w:sz w:val="32"/>
          <w:szCs w:val="32"/>
        </w:rPr>
        <w:t>第1</w:t>
      </w:r>
      <w:r>
        <w:rPr>
          <w:rFonts w:ascii="Times New Roman" w:hAnsi="Times New Roman" w:eastAsia="仿宋" w:cs="Times New Roman"/>
          <w:bCs/>
          <w:sz w:val="32"/>
          <w:szCs w:val="32"/>
        </w:rPr>
        <w:t>8</w:t>
      </w:r>
      <w:r>
        <w:rPr>
          <w:rFonts w:hint="eastAsia" w:ascii="Times New Roman" w:hAnsi="Times New Roman" w:eastAsia="仿宋" w:cs="Times New Roman"/>
          <w:bCs/>
          <w:sz w:val="32"/>
          <w:szCs w:val="32"/>
        </w:rPr>
        <w:t xml:space="preserve">条 </w:t>
      </w:r>
      <w:r>
        <w:rPr>
          <w:rFonts w:ascii="Times New Roman" w:hAnsi="Times New Roman" w:eastAsia="仿宋" w:cs="Times New Roman"/>
          <w:bCs/>
          <w:sz w:val="32"/>
          <w:szCs w:val="32"/>
        </w:rPr>
        <w:t>历史文化遗产保护管控</w:t>
      </w:r>
      <w:bookmarkEnd w:id="89"/>
      <w:bookmarkEnd w:id="90"/>
      <w:bookmarkEnd w:id="91"/>
    </w:p>
    <w:p>
      <w:pPr>
        <w:pageBreakBefore w:val="0"/>
        <w:kinsoku/>
        <w:wordWrap/>
        <w:overflowPunct/>
        <w:topLinePunct w:val="0"/>
        <w:autoSpaceDE/>
        <w:autoSpaceDN/>
        <w:bidi w:val="0"/>
        <w:adjustRightInd w:val="0"/>
        <w:snapToGrid w:val="0"/>
        <w:spacing w:line="520" w:lineRule="exact"/>
        <w:ind w:firstLine="640" w:firstLineChars="200"/>
        <w:rPr>
          <w:rFonts w:ascii="Times New Roman" w:hAnsi="Times New Roman" w:eastAsia="仿宋" w:cs="Times New Roman"/>
          <w:snapToGrid w:val="0"/>
          <w:kern w:val="0"/>
          <w:sz w:val="32"/>
          <w:szCs w:val="32"/>
          <w:highlight w:val="yellow"/>
        </w:rPr>
      </w:pPr>
      <w:r>
        <w:rPr>
          <w:rFonts w:hint="eastAsia" w:ascii="Times New Roman" w:hAnsi="Times New Roman" w:eastAsia="仿宋" w:cs="Times New Roman"/>
          <w:snapToGrid w:val="0"/>
          <w:kern w:val="0"/>
          <w:sz w:val="32"/>
          <w:szCs w:val="32"/>
        </w:rPr>
        <w:t>富川瑶族自治县</w:t>
      </w:r>
      <w:r>
        <w:rPr>
          <w:rFonts w:ascii="Times New Roman" w:hAnsi="Times New Roman" w:eastAsia="仿宋" w:cs="Times New Roman"/>
          <w:snapToGrid w:val="0"/>
          <w:kern w:val="0"/>
          <w:sz w:val="32"/>
          <w:szCs w:val="32"/>
        </w:rPr>
        <w:t>现有3</w:t>
      </w:r>
      <w:r>
        <w:rPr>
          <w:rFonts w:hint="eastAsia" w:ascii="Times New Roman" w:hAnsi="Times New Roman" w:eastAsia="仿宋" w:cs="Times New Roman"/>
          <w:snapToGrid w:val="0"/>
          <w:kern w:val="0"/>
          <w:sz w:val="32"/>
          <w:szCs w:val="32"/>
        </w:rPr>
        <w:t>处国家级历史文化名村、1处自治区</w:t>
      </w:r>
      <w:r>
        <w:rPr>
          <w:rFonts w:ascii="Times New Roman" w:hAnsi="Times New Roman" w:eastAsia="仿宋" w:cs="Times New Roman"/>
          <w:snapToGrid w:val="0"/>
          <w:kern w:val="0"/>
          <w:sz w:val="32"/>
          <w:szCs w:val="32"/>
        </w:rPr>
        <w:t>历史文化名村、</w:t>
      </w:r>
      <w:r>
        <w:rPr>
          <w:rFonts w:hint="eastAsia" w:ascii="Times New Roman" w:hAnsi="Times New Roman" w:eastAsia="仿宋" w:cs="Times New Roman"/>
          <w:snapToGrid w:val="0"/>
          <w:kern w:val="0"/>
          <w:sz w:val="32"/>
          <w:szCs w:val="32"/>
        </w:rPr>
        <w:t>2</w:t>
      </w:r>
      <w:r>
        <w:rPr>
          <w:rFonts w:ascii="Times New Roman" w:hAnsi="Times New Roman" w:eastAsia="仿宋" w:cs="Times New Roman"/>
          <w:snapToGrid w:val="0"/>
          <w:kern w:val="0"/>
          <w:sz w:val="32"/>
          <w:szCs w:val="32"/>
        </w:rPr>
        <w:t>7</w:t>
      </w:r>
      <w:r>
        <w:rPr>
          <w:rFonts w:hint="eastAsia" w:ascii="Times New Roman" w:hAnsi="Times New Roman" w:eastAsia="仿宋" w:cs="Times New Roman"/>
          <w:snapToGrid w:val="0"/>
          <w:kern w:val="0"/>
          <w:sz w:val="32"/>
          <w:szCs w:val="32"/>
        </w:rPr>
        <w:t>处中国</w:t>
      </w:r>
      <w:r>
        <w:rPr>
          <w:rFonts w:ascii="Times New Roman" w:hAnsi="Times New Roman" w:eastAsia="仿宋" w:cs="Times New Roman"/>
          <w:snapToGrid w:val="0"/>
          <w:kern w:val="0"/>
          <w:sz w:val="32"/>
          <w:szCs w:val="32"/>
        </w:rPr>
        <w:t>传统村落、8处</w:t>
      </w:r>
      <w:r>
        <w:rPr>
          <w:rFonts w:hint="eastAsia" w:ascii="Times New Roman" w:hAnsi="Times New Roman" w:eastAsia="仿宋" w:cs="Times New Roman"/>
          <w:snapToGrid w:val="0"/>
          <w:kern w:val="0"/>
          <w:sz w:val="32"/>
          <w:szCs w:val="32"/>
        </w:rPr>
        <w:t>自治区传统村落</w:t>
      </w:r>
      <w:r>
        <w:rPr>
          <w:rFonts w:ascii="Times New Roman" w:hAnsi="Times New Roman" w:eastAsia="仿宋" w:cs="Times New Roman"/>
          <w:snapToGrid w:val="0"/>
          <w:kern w:val="0"/>
          <w:sz w:val="32"/>
          <w:szCs w:val="32"/>
        </w:rPr>
        <w:t>、2</w:t>
      </w:r>
      <w:r>
        <w:rPr>
          <w:rFonts w:hint="eastAsia" w:ascii="Times New Roman" w:hAnsi="Times New Roman" w:eastAsia="仿宋" w:cs="Times New Roman"/>
          <w:snapToGrid w:val="0"/>
          <w:kern w:val="0"/>
          <w:sz w:val="32"/>
          <w:szCs w:val="32"/>
        </w:rPr>
        <w:t>处全国重点</w:t>
      </w:r>
      <w:r>
        <w:rPr>
          <w:rFonts w:ascii="Times New Roman" w:hAnsi="Times New Roman" w:eastAsia="仿宋" w:cs="Times New Roman"/>
          <w:snapToGrid w:val="0"/>
          <w:kern w:val="0"/>
          <w:sz w:val="32"/>
          <w:szCs w:val="32"/>
        </w:rPr>
        <w:t>文物保护单位、5</w:t>
      </w:r>
      <w:r>
        <w:rPr>
          <w:rFonts w:hint="eastAsia" w:ascii="Times New Roman" w:hAnsi="Times New Roman" w:eastAsia="仿宋" w:cs="Times New Roman"/>
          <w:snapToGrid w:val="0"/>
          <w:kern w:val="0"/>
          <w:sz w:val="32"/>
          <w:szCs w:val="32"/>
        </w:rPr>
        <w:t>处自治区文物保护单位，3</w:t>
      </w:r>
      <w:r>
        <w:rPr>
          <w:rFonts w:ascii="Times New Roman" w:hAnsi="Times New Roman" w:eastAsia="仿宋" w:cs="Times New Roman"/>
          <w:snapToGrid w:val="0"/>
          <w:kern w:val="0"/>
          <w:sz w:val="32"/>
          <w:szCs w:val="32"/>
        </w:rPr>
        <w:t>9</w:t>
      </w:r>
      <w:r>
        <w:rPr>
          <w:rFonts w:hint="eastAsia" w:ascii="Times New Roman" w:hAnsi="Times New Roman" w:eastAsia="仿宋" w:cs="Times New Roman"/>
          <w:snapToGrid w:val="0"/>
          <w:kern w:val="0"/>
          <w:sz w:val="32"/>
          <w:szCs w:val="32"/>
        </w:rPr>
        <w:t>处市级、县（区）级文物保护单位，8处历史建筑</w:t>
      </w:r>
      <w:r>
        <w:rPr>
          <w:rFonts w:ascii="Times New Roman" w:hAnsi="Times New Roman" w:eastAsia="仿宋" w:cs="Times New Roman"/>
          <w:snapToGrid w:val="0"/>
          <w:kern w:val="0"/>
          <w:sz w:val="32"/>
          <w:szCs w:val="32"/>
        </w:rPr>
        <w:t>。历史文化名镇名村内的规划、建设应遵守《历史文化名城名镇名村保护条例》和已批复的历史文化保护专项规划，进行整体保护，保持传统格局、历史风貌和空间尺度。</w:t>
      </w:r>
      <w:r>
        <w:rPr>
          <w:rFonts w:hint="eastAsia" w:ascii="Times New Roman" w:hAnsi="Times New Roman" w:eastAsia="仿宋" w:cs="Times New Roman"/>
          <w:snapToGrid w:val="0"/>
          <w:kern w:val="0"/>
          <w:sz w:val="32"/>
          <w:szCs w:val="32"/>
        </w:rPr>
        <w:t>秀水村、福溪村、秀山村、虎马岭村、深坡村、大莲塘村、毛家村、留家湾村、红岩村、村头岗村、义竹村、谷母井村、凤溪村、龙湾村、城上村、石枧村、茅樟村、茶家村、丁山村、秀山村、东水村、油沐大村、岔山村、下坝山村、朝东村、高桥村、和睦村、小田村、木江村、檠田下村、狮山村、大围村、马山村、栎坠岗村、长广村、小溪村等</w:t>
      </w:r>
      <w:r>
        <w:rPr>
          <w:rFonts w:ascii="Times New Roman" w:hAnsi="Times New Roman" w:eastAsia="仿宋" w:cs="Times New Roman"/>
          <w:snapToGrid w:val="0"/>
          <w:kern w:val="0"/>
          <w:sz w:val="32"/>
          <w:szCs w:val="32"/>
        </w:rPr>
        <w:t>历史文化名村</w:t>
      </w:r>
      <w:r>
        <w:rPr>
          <w:rFonts w:hint="eastAsia" w:ascii="Times New Roman" w:hAnsi="Times New Roman" w:eastAsia="仿宋" w:cs="Times New Roman"/>
          <w:snapToGrid w:val="0"/>
          <w:kern w:val="0"/>
          <w:sz w:val="32"/>
          <w:szCs w:val="32"/>
        </w:rPr>
        <w:t>和传统村落</w:t>
      </w:r>
      <w:r>
        <w:rPr>
          <w:rFonts w:ascii="Times New Roman" w:hAnsi="Times New Roman" w:eastAsia="仿宋" w:cs="Times New Roman"/>
          <w:snapToGrid w:val="0"/>
          <w:kern w:val="0"/>
          <w:sz w:val="32"/>
          <w:szCs w:val="32"/>
        </w:rPr>
        <w:t>内禁止进行开山、采石、开矿等破坏传统格局和历史风貌的活动；禁止占用保护规划确定保留的园林绿地、河湖水系、道路等；禁止修建生产、储存爆炸性、易燃性、放射性、毒害性、腐蚀性物品的工厂、仓库等设施。</w:t>
      </w:r>
    </w:p>
    <w:p>
      <w:pPr>
        <w:pageBreakBefore w:val="0"/>
        <w:kinsoku/>
        <w:wordWrap/>
        <w:overflowPunct/>
        <w:topLinePunct w:val="0"/>
        <w:autoSpaceDE/>
        <w:autoSpaceDN/>
        <w:bidi w:val="0"/>
        <w:adjustRightInd w:val="0"/>
        <w:snapToGrid w:val="0"/>
        <w:spacing w:line="520" w:lineRule="exact"/>
        <w:ind w:firstLine="640" w:firstLineChars="200"/>
        <w:rPr>
          <w:rFonts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秀水村、福溪村、秀山村、虎马岭村、深坡村等村庄</w:t>
      </w:r>
      <w:r>
        <w:rPr>
          <w:rFonts w:ascii="Times New Roman" w:hAnsi="Times New Roman" w:eastAsia="仿宋" w:cs="Times New Roman"/>
          <w:snapToGrid w:val="0"/>
          <w:kern w:val="0"/>
          <w:sz w:val="32"/>
          <w:szCs w:val="32"/>
        </w:rPr>
        <w:t>按照保护规划确定的建设控制指标，严格控制新建建筑物、构筑物的使用性质、高度、体量、色彩等；严格保护村域范围内文物及历史建筑，保护村落物质文化遗产与非物质文化遗产不受破坏。</w:t>
      </w:r>
    </w:p>
    <w:p>
      <w:pPr>
        <w:pStyle w:val="4"/>
        <w:pageBreakBefore w:val="0"/>
        <w:numPr>
          <w:ilvl w:val="2"/>
          <w:numId w:val="0"/>
        </w:numPr>
        <w:kinsoku/>
        <w:wordWrap/>
        <w:overflowPunct/>
        <w:topLinePunct w:val="0"/>
        <w:autoSpaceDE/>
        <w:autoSpaceDN/>
        <w:bidi w:val="0"/>
        <w:spacing w:before="156" w:beforeLines="50" w:after="156" w:afterLines="50" w:line="520" w:lineRule="exact"/>
        <w:rPr>
          <w:rFonts w:ascii="Times New Roman" w:hAnsi="Times New Roman" w:eastAsia="仿宋" w:cs="Times New Roman"/>
          <w:bCs/>
          <w:sz w:val="32"/>
          <w:szCs w:val="32"/>
        </w:rPr>
      </w:pPr>
      <w:bookmarkStart w:id="92" w:name="_Toc184195935"/>
      <w:bookmarkStart w:id="93" w:name="_Toc10889"/>
      <w:bookmarkStart w:id="94" w:name="_Toc6432"/>
      <w:r>
        <w:rPr>
          <w:rFonts w:hint="eastAsia" w:ascii="Times New Roman" w:hAnsi="Times New Roman" w:eastAsia="仿宋" w:cs="Times New Roman"/>
          <w:bCs/>
          <w:sz w:val="32"/>
          <w:szCs w:val="32"/>
        </w:rPr>
        <w:t>第1</w:t>
      </w:r>
      <w:r>
        <w:rPr>
          <w:rFonts w:ascii="Times New Roman" w:hAnsi="Times New Roman" w:eastAsia="仿宋" w:cs="Times New Roman"/>
          <w:bCs/>
          <w:sz w:val="32"/>
          <w:szCs w:val="32"/>
        </w:rPr>
        <w:t>9</w:t>
      </w:r>
      <w:r>
        <w:rPr>
          <w:rFonts w:hint="eastAsia" w:ascii="Times New Roman" w:hAnsi="Times New Roman" w:eastAsia="仿宋" w:cs="Times New Roman"/>
          <w:bCs/>
          <w:sz w:val="32"/>
          <w:szCs w:val="32"/>
        </w:rPr>
        <w:t xml:space="preserve">条 </w:t>
      </w:r>
      <w:r>
        <w:rPr>
          <w:rFonts w:ascii="Times New Roman" w:hAnsi="Times New Roman" w:eastAsia="仿宋" w:cs="Times New Roman"/>
          <w:bCs/>
          <w:sz w:val="32"/>
          <w:szCs w:val="32"/>
        </w:rPr>
        <w:t>滨水区域重点地段管控</w:t>
      </w:r>
      <w:bookmarkEnd w:id="92"/>
      <w:bookmarkEnd w:id="93"/>
      <w:bookmarkEnd w:id="94"/>
    </w:p>
    <w:p>
      <w:pPr>
        <w:pageBreakBefore w:val="0"/>
        <w:kinsoku/>
        <w:wordWrap/>
        <w:overflowPunct/>
        <w:topLinePunct w:val="0"/>
        <w:autoSpaceDE/>
        <w:autoSpaceDN/>
        <w:bidi w:val="0"/>
        <w:adjustRightInd w:val="0"/>
        <w:snapToGrid w:val="0"/>
        <w:spacing w:line="520" w:lineRule="exact"/>
        <w:ind w:firstLine="640"/>
        <w:rPr>
          <w:rFonts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富川瑶族自治县</w:t>
      </w:r>
      <w:r>
        <w:rPr>
          <w:rFonts w:ascii="Times New Roman" w:hAnsi="Times New Roman" w:eastAsia="仿宋" w:cs="Times New Roman"/>
          <w:snapToGrid w:val="0"/>
          <w:kern w:val="0"/>
          <w:sz w:val="32"/>
          <w:szCs w:val="32"/>
        </w:rPr>
        <w:t>涉及</w:t>
      </w:r>
      <w:r>
        <w:rPr>
          <w:rFonts w:hint="eastAsia" w:ascii="Times New Roman" w:hAnsi="Times New Roman" w:eastAsia="仿宋" w:cs="Times New Roman"/>
          <w:snapToGrid w:val="0"/>
          <w:kern w:val="0"/>
          <w:sz w:val="32"/>
          <w:szCs w:val="32"/>
        </w:rPr>
        <w:t>龟石国家湿地公园</w:t>
      </w:r>
      <w:r>
        <w:rPr>
          <w:rFonts w:ascii="Times New Roman" w:hAnsi="Times New Roman" w:eastAsia="仿宋" w:cs="Times New Roman"/>
          <w:snapToGrid w:val="0"/>
          <w:kern w:val="0"/>
          <w:sz w:val="32"/>
          <w:szCs w:val="32"/>
        </w:rPr>
        <w:t>的</w:t>
      </w:r>
      <w:r>
        <w:rPr>
          <w:rFonts w:hint="eastAsia" w:ascii="Times New Roman" w:hAnsi="Times New Roman" w:eastAsia="仿宋" w:cs="Times New Roman"/>
          <w:snapToGrid w:val="0"/>
          <w:kern w:val="0"/>
          <w:sz w:val="32"/>
          <w:szCs w:val="32"/>
        </w:rPr>
        <w:t>茶家村、新坝村、木榔村、吉山村</w:t>
      </w:r>
      <w:r>
        <w:rPr>
          <w:rFonts w:ascii="Times New Roman" w:hAnsi="Times New Roman" w:eastAsia="仿宋" w:cs="Times New Roman"/>
          <w:snapToGrid w:val="0"/>
          <w:kern w:val="0"/>
          <w:sz w:val="32"/>
          <w:szCs w:val="32"/>
        </w:rPr>
        <w:t>、</w:t>
      </w:r>
      <w:r>
        <w:rPr>
          <w:rFonts w:hint="eastAsia" w:ascii="Times New Roman" w:hAnsi="Times New Roman" w:eastAsia="仿宋" w:cs="Times New Roman"/>
          <w:snapToGrid w:val="0"/>
          <w:kern w:val="0"/>
          <w:sz w:val="32"/>
          <w:szCs w:val="32"/>
        </w:rPr>
        <w:t>沙洲村、金峰村、凤岭村、长溪江村、新石村、石坝村</w:t>
      </w:r>
      <w:r>
        <w:rPr>
          <w:rFonts w:ascii="Times New Roman" w:hAnsi="Times New Roman" w:eastAsia="仿宋" w:cs="Times New Roman"/>
          <w:snapToGrid w:val="0"/>
          <w:kern w:val="0"/>
          <w:sz w:val="32"/>
          <w:szCs w:val="32"/>
        </w:rPr>
        <w:t>、</w:t>
      </w:r>
      <w:r>
        <w:rPr>
          <w:rFonts w:hint="eastAsia" w:ascii="Times New Roman" w:hAnsi="Times New Roman" w:eastAsia="仿宋" w:cs="Times New Roman"/>
          <w:snapToGrid w:val="0"/>
          <w:kern w:val="0"/>
          <w:sz w:val="32"/>
          <w:szCs w:val="32"/>
        </w:rPr>
        <w:t>龙岩村、洞井村、天堂岭林场</w:t>
      </w:r>
      <w:r>
        <w:rPr>
          <w:rFonts w:ascii="Times New Roman" w:hAnsi="Times New Roman" w:eastAsia="仿宋" w:cs="Times New Roman"/>
          <w:snapToGrid w:val="0"/>
          <w:kern w:val="0"/>
          <w:sz w:val="32"/>
          <w:szCs w:val="32"/>
        </w:rPr>
        <w:t>用地约44.13平方千米，为重点管控地段。</w:t>
      </w:r>
    </w:p>
    <w:p>
      <w:pPr>
        <w:pageBreakBefore w:val="0"/>
        <w:kinsoku/>
        <w:wordWrap/>
        <w:overflowPunct/>
        <w:topLinePunct w:val="0"/>
        <w:autoSpaceDE/>
        <w:autoSpaceDN/>
        <w:bidi w:val="0"/>
        <w:adjustRightInd w:val="0"/>
        <w:snapToGrid w:val="0"/>
        <w:spacing w:line="520" w:lineRule="exact"/>
        <w:ind w:firstLine="640"/>
        <w:rPr>
          <w:rFonts w:ascii="Times New Roman" w:hAnsi="Times New Roman" w:eastAsia="仿宋" w:cs="Times New Roman"/>
          <w:snapToGrid w:val="0"/>
          <w:kern w:val="0"/>
          <w:sz w:val="32"/>
          <w:szCs w:val="32"/>
        </w:rPr>
      </w:pPr>
      <w:r>
        <w:rPr>
          <w:rFonts w:ascii="Times New Roman" w:hAnsi="Times New Roman" w:eastAsia="仿宋" w:cs="Times New Roman"/>
          <w:snapToGrid w:val="0"/>
          <w:kern w:val="0"/>
          <w:sz w:val="32"/>
          <w:szCs w:val="32"/>
        </w:rPr>
        <w:t>重点管控范围内禁止擅自拦河筑坝，围垦、填埋、占用湿地或者改变湿地用途；禁止擅自挖塘、采砂、采矿、取土、烧荒；禁止建设污染环境的生产设施、设置废弃物倾倒或者填埋场地，排放不符合国家标准的废水、污水或者倾倒废弃物和污染物，投放有毒有害物质，在水体内清洗有毒有害污染物。</w:t>
      </w:r>
    </w:p>
    <w:p>
      <w:pPr>
        <w:pageBreakBefore w:val="0"/>
        <w:kinsoku/>
        <w:wordWrap/>
        <w:overflowPunct/>
        <w:topLinePunct w:val="0"/>
        <w:autoSpaceDE/>
        <w:autoSpaceDN/>
        <w:bidi w:val="0"/>
        <w:adjustRightInd w:val="0"/>
        <w:snapToGrid w:val="0"/>
        <w:spacing w:line="520" w:lineRule="exact"/>
        <w:ind w:firstLine="640"/>
        <w:rPr>
          <w:rFonts w:ascii="Times New Roman" w:hAnsi="Times New Roman" w:eastAsia="仿宋" w:cs="Times New Roman"/>
          <w:snapToGrid w:val="0"/>
          <w:kern w:val="0"/>
          <w:sz w:val="32"/>
          <w:szCs w:val="32"/>
        </w:rPr>
      </w:pPr>
      <w:r>
        <w:rPr>
          <w:rFonts w:ascii="Times New Roman" w:hAnsi="Times New Roman" w:eastAsia="仿宋" w:cs="Times New Roman"/>
          <w:snapToGrid w:val="0"/>
          <w:kern w:val="0"/>
          <w:sz w:val="32"/>
          <w:szCs w:val="32"/>
        </w:rPr>
        <w:t>重点管控范围内的规划、建设应严格遵守</w:t>
      </w:r>
      <w:r>
        <w:rPr>
          <w:rFonts w:hint="eastAsia" w:ascii="Times New Roman" w:hAnsi="Times New Roman" w:eastAsia="仿宋" w:cs="Times New Roman"/>
          <w:snapToGrid w:val="0"/>
          <w:kern w:val="0"/>
          <w:sz w:val="32"/>
          <w:szCs w:val="32"/>
        </w:rPr>
        <w:t>《中华人民共和国湿地保护法》《广西壮族自治区湿地保护条例》</w:t>
      </w:r>
      <w:r>
        <w:rPr>
          <w:rFonts w:ascii="Times New Roman" w:hAnsi="Times New Roman" w:eastAsia="仿宋" w:cs="Times New Roman"/>
          <w:snapToGrid w:val="0"/>
          <w:kern w:val="0"/>
          <w:sz w:val="32"/>
          <w:szCs w:val="32"/>
        </w:rPr>
        <w:t>《</w:t>
      </w:r>
      <w:r>
        <w:rPr>
          <w:rFonts w:hint="eastAsia" w:ascii="Times New Roman" w:hAnsi="Times New Roman" w:eastAsia="仿宋" w:cs="Times New Roman"/>
          <w:snapToGrid w:val="0"/>
          <w:kern w:val="0"/>
          <w:sz w:val="32"/>
          <w:szCs w:val="32"/>
        </w:rPr>
        <w:t>富川瑶族自治县龟石国家湿地公园保护管理办法</w:t>
      </w:r>
      <w:r>
        <w:rPr>
          <w:rFonts w:ascii="Times New Roman" w:hAnsi="Times New Roman" w:eastAsia="仿宋" w:cs="Times New Roman"/>
          <w:snapToGrid w:val="0"/>
          <w:kern w:val="0"/>
          <w:sz w:val="32"/>
          <w:szCs w:val="32"/>
        </w:rPr>
        <w:t>》，严守生态安全底线，积极开展农村环境综合整治，提升村容村貌，控制环境污染，对村屯、乡镇产生的生活污水、生活垃圾进行统一收集处理；采取水土保持综合防治措施，减少水土流失。</w:t>
      </w:r>
    </w:p>
    <w:p>
      <w:pPr>
        <w:pStyle w:val="2"/>
        <w:pageBreakBefore w:val="0"/>
        <w:kinsoku/>
        <w:wordWrap/>
        <w:overflowPunct/>
        <w:topLinePunct w:val="0"/>
        <w:autoSpaceDE/>
        <w:autoSpaceDN/>
        <w:bidi w:val="0"/>
        <w:spacing w:before="240" w:after="240" w:line="520" w:lineRule="exact"/>
        <w:jc w:val="center"/>
        <w:rPr>
          <w:rFonts w:ascii="黑体" w:hAnsi="黑体" w:eastAsia="黑体" w:cs="黑体"/>
          <w:b/>
          <w:bCs/>
          <w:color w:val="auto"/>
          <w:sz w:val="32"/>
          <w:szCs w:val="32"/>
        </w:rPr>
      </w:pPr>
      <w:bookmarkStart w:id="95" w:name="_Toc184195936"/>
      <w:r>
        <w:rPr>
          <w:rFonts w:hint="eastAsia" w:ascii="黑体" w:hAnsi="黑体" w:eastAsia="黑体" w:cs="黑体"/>
          <w:b/>
          <w:bCs/>
          <w:color w:val="auto"/>
          <w:sz w:val="32"/>
          <w:szCs w:val="32"/>
        </w:rPr>
        <w:t>第四章 规划图则</w:t>
      </w:r>
      <w:bookmarkEnd w:id="95"/>
    </w:p>
    <w:p>
      <w:pPr>
        <w:pStyle w:val="4"/>
        <w:pageBreakBefore w:val="0"/>
        <w:numPr>
          <w:ilvl w:val="2"/>
          <w:numId w:val="0"/>
        </w:numPr>
        <w:kinsoku/>
        <w:wordWrap/>
        <w:overflowPunct/>
        <w:topLinePunct w:val="0"/>
        <w:autoSpaceDE/>
        <w:autoSpaceDN/>
        <w:bidi w:val="0"/>
        <w:spacing w:before="156" w:beforeLines="50" w:after="156" w:afterLines="50" w:line="520" w:lineRule="exact"/>
        <w:rPr>
          <w:rFonts w:ascii="Times New Roman" w:hAnsi="Times New Roman" w:eastAsia="仿宋" w:cs="Times New Roman"/>
          <w:bCs/>
          <w:sz w:val="32"/>
          <w:szCs w:val="32"/>
        </w:rPr>
      </w:pPr>
      <w:bookmarkStart w:id="96" w:name="_Toc19517"/>
      <w:bookmarkStart w:id="97" w:name="_Toc184195937"/>
      <w:r>
        <w:rPr>
          <w:rFonts w:hint="eastAsia" w:ascii="Times New Roman" w:hAnsi="Times New Roman" w:eastAsia="仿宋" w:cs="Times New Roman"/>
          <w:bCs/>
          <w:sz w:val="32"/>
          <w:szCs w:val="32"/>
        </w:rPr>
        <w:t>第</w:t>
      </w:r>
      <w:r>
        <w:rPr>
          <w:rFonts w:ascii="Times New Roman" w:hAnsi="Times New Roman" w:eastAsia="仿宋" w:cs="Times New Roman"/>
          <w:bCs/>
          <w:sz w:val="32"/>
          <w:szCs w:val="32"/>
        </w:rPr>
        <w:t>20</w:t>
      </w:r>
      <w:r>
        <w:rPr>
          <w:rFonts w:hint="eastAsia" w:ascii="Times New Roman" w:hAnsi="Times New Roman" w:eastAsia="仿宋" w:cs="Times New Roman"/>
          <w:bCs/>
          <w:sz w:val="32"/>
          <w:szCs w:val="32"/>
        </w:rPr>
        <w:t>条 图则管控</w:t>
      </w:r>
      <w:bookmarkEnd w:id="96"/>
      <w:bookmarkEnd w:id="97"/>
    </w:p>
    <w:p>
      <w:pPr>
        <w:pageBreakBefore w:val="0"/>
        <w:kinsoku/>
        <w:wordWrap/>
        <w:overflowPunct/>
        <w:topLinePunct w:val="0"/>
        <w:autoSpaceDE/>
        <w:autoSpaceDN/>
        <w:bidi w:val="0"/>
        <w:adjustRightInd w:val="0"/>
        <w:snapToGrid w:val="0"/>
        <w:spacing w:line="520" w:lineRule="exact"/>
        <w:ind w:firstLine="640"/>
        <w:rPr>
          <w:rFonts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规划图则所设置管控要求应在符合相关技术规范和标准的前提下，因地制宜，与村庄风貌、周边环境相协调。经审定的规划图则，是规划管理和行政许可的依据，应按相关的数据标准形成矢量数据。</w:t>
      </w:r>
    </w:p>
    <w:p>
      <w:pPr>
        <w:pStyle w:val="4"/>
        <w:pageBreakBefore w:val="0"/>
        <w:numPr>
          <w:ilvl w:val="2"/>
          <w:numId w:val="0"/>
        </w:numPr>
        <w:kinsoku/>
        <w:wordWrap/>
        <w:overflowPunct/>
        <w:topLinePunct w:val="0"/>
        <w:autoSpaceDE/>
        <w:autoSpaceDN/>
        <w:bidi w:val="0"/>
        <w:spacing w:before="156" w:beforeLines="50" w:after="156" w:afterLines="50" w:line="520" w:lineRule="exact"/>
        <w:rPr>
          <w:rFonts w:ascii="Times New Roman" w:hAnsi="Times New Roman" w:eastAsia="仿宋" w:cs="Times New Roman"/>
          <w:bCs/>
          <w:sz w:val="32"/>
          <w:szCs w:val="32"/>
        </w:rPr>
      </w:pPr>
      <w:bookmarkStart w:id="98" w:name="_Toc293"/>
      <w:bookmarkStart w:id="99" w:name="_Toc184195938"/>
      <w:r>
        <w:rPr>
          <w:rFonts w:hint="eastAsia" w:ascii="Times New Roman" w:hAnsi="Times New Roman" w:eastAsia="仿宋" w:cs="Times New Roman"/>
          <w:bCs/>
          <w:sz w:val="32"/>
          <w:szCs w:val="32"/>
        </w:rPr>
        <w:t>第2</w:t>
      </w:r>
      <w:r>
        <w:rPr>
          <w:rFonts w:ascii="Times New Roman" w:hAnsi="Times New Roman" w:eastAsia="仿宋" w:cs="Times New Roman"/>
          <w:bCs/>
          <w:sz w:val="32"/>
          <w:szCs w:val="32"/>
        </w:rPr>
        <w:t>1</w:t>
      </w:r>
      <w:r>
        <w:rPr>
          <w:rFonts w:hint="eastAsia" w:ascii="Times New Roman" w:hAnsi="Times New Roman" w:eastAsia="仿宋" w:cs="Times New Roman"/>
          <w:bCs/>
          <w:sz w:val="32"/>
          <w:szCs w:val="32"/>
        </w:rPr>
        <w:t>条 制图要求</w:t>
      </w:r>
      <w:bookmarkEnd w:id="98"/>
      <w:bookmarkEnd w:id="99"/>
    </w:p>
    <w:p>
      <w:pPr>
        <w:pageBreakBefore w:val="0"/>
        <w:kinsoku/>
        <w:wordWrap/>
        <w:overflowPunct/>
        <w:topLinePunct w:val="0"/>
        <w:autoSpaceDE/>
        <w:autoSpaceDN/>
        <w:bidi w:val="0"/>
        <w:adjustRightInd w:val="0"/>
        <w:snapToGrid w:val="0"/>
        <w:spacing w:line="520" w:lineRule="exact"/>
        <w:ind w:firstLine="640"/>
        <w:rPr>
          <w:rFonts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规划图则应表达地块位置、用地面积、用地性质、容积率、建筑高度、建筑密度、绿地率、建筑退让、配套设施等控制内容，可包括建筑风貌等引导内容。</w:t>
      </w:r>
    </w:p>
    <w:p>
      <w:pPr>
        <w:pStyle w:val="4"/>
        <w:pageBreakBefore w:val="0"/>
        <w:numPr>
          <w:ilvl w:val="2"/>
          <w:numId w:val="0"/>
        </w:numPr>
        <w:kinsoku/>
        <w:wordWrap/>
        <w:overflowPunct/>
        <w:topLinePunct w:val="0"/>
        <w:autoSpaceDE/>
        <w:autoSpaceDN/>
        <w:bidi w:val="0"/>
        <w:spacing w:before="156" w:beforeLines="50" w:after="156" w:afterLines="50" w:line="520" w:lineRule="exact"/>
        <w:rPr>
          <w:rFonts w:ascii="Times New Roman" w:hAnsi="Times New Roman" w:eastAsia="仿宋" w:cs="Times New Roman"/>
          <w:bCs/>
          <w:sz w:val="32"/>
          <w:szCs w:val="32"/>
        </w:rPr>
      </w:pPr>
      <w:bookmarkStart w:id="100" w:name="_Toc22277"/>
      <w:bookmarkStart w:id="101" w:name="_Toc184195939"/>
      <w:r>
        <w:rPr>
          <w:rFonts w:hint="eastAsia" w:ascii="Times New Roman" w:hAnsi="Times New Roman" w:eastAsia="仿宋" w:cs="Times New Roman"/>
          <w:bCs/>
          <w:sz w:val="32"/>
          <w:szCs w:val="32"/>
        </w:rPr>
        <w:t>第2</w:t>
      </w:r>
      <w:r>
        <w:rPr>
          <w:rFonts w:ascii="Times New Roman" w:hAnsi="Times New Roman" w:eastAsia="仿宋" w:cs="Times New Roman"/>
          <w:bCs/>
          <w:sz w:val="32"/>
          <w:szCs w:val="32"/>
        </w:rPr>
        <w:t>2</w:t>
      </w:r>
      <w:r>
        <w:rPr>
          <w:rFonts w:hint="eastAsia" w:ascii="Times New Roman" w:hAnsi="Times New Roman" w:eastAsia="仿宋" w:cs="Times New Roman"/>
          <w:bCs/>
          <w:sz w:val="32"/>
          <w:szCs w:val="32"/>
        </w:rPr>
        <w:t>条 程序要求</w:t>
      </w:r>
      <w:bookmarkEnd w:id="100"/>
      <w:bookmarkEnd w:id="101"/>
    </w:p>
    <w:p>
      <w:pPr>
        <w:pageBreakBefore w:val="0"/>
        <w:kinsoku/>
        <w:wordWrap/>
        <w:overflowPunct/>
        <w:topLinePunct w:val="0"/>
        <w:autoSpaceDE/>
        <w:autoSpaceDN/>
        <w:bidi w:val="0"/>
        <w:adjustRightInd w:val="0"/>
        <w:snapToGrid w:val="0"/>
        <w:spacing w:line="520" w:lineRule="exact"/>
        <w:ind w:firstLine="640"/>
        <w:rPr>
          <w:rFonts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规划图则由乡镇人民政府（街道办事处）组织编制，由富川瑶族自治县自然资源局组织技术审查和论证，乡镇人民政府（街道办事处）组织村（居）民委员会、村（居）民会议或村（居）民代表会议讨论通过，并在村（居）委会内公示栏或乡镇人民政府（街道办事处）官方网站公示，公示时间不得少于7日。公示期满无异议后，报富川瑶族自治县人民政府批准，经富川瑶族自治县自然资源局备案后施行。</w:t>
      </w:r>
    </w:p>
    <w:p>
      <w:pPr>
        <w:pStyle w:val="2"/>
        <w:pageBreakBefore w:val="0"/>
        <w:kinsoku/>
        <w:wordWrap/>
        <w:overflowPunct/>
        <w:topLinePunct w:val="0"/>
        <w:autoSpaceDE/>
        <w:autoSpaceDN/>
        <w:bidi w:val="0"/>
        <w:spacing w:before="240" w:after="240" w:line="520" w:lineRule="exact"/>
        <w:jc w:val="center"/>
        <w:rPr>
          <w:rFonts w:ascii="黑体" w:hAnsi="黑体" w:eastAsia="黑体" w:cs="黑体"/>
          <w:b/>
          <w:bCs/>
          <w:color w:val="auto"/>
          <w:sz w:val="32"/>
          <w:szCs w:val="32"/>
        </w:rPr>
      </w:pPr>
      <w:bookmarkStart w:id="102" w:name="_Toc184195940"/>
      <w:bookmarkStart w:id="103" w:name="_Toc9890"/>
      <w:r>
        <w:rPr>
          <w:rFonts w:hint="eastAsia" w:ascii="黑体" w:hAnsi="黑体" w:eastAsia="黑体" w:cs="黑体"/>
          <w:b/>
          <w:bCs/>
          <w:color w:val="auto"/>
          <w:sz w:val="32"/>
          <w:szCs w:val="32"/>
        </w:rPr>
        <w:t>第五章 附则</w:t>
      </w:r>
      <w:bookmarkEnd w:id="102"/>
      <w:bookmarkEnd w:id="103"/>
    </w:p>
    <w:p>
      <w:pPr>
        <w:pStyle w:val="4"/>
        <w:pageBreakBefore w:val="0"/>
        <w:numPr>
          <w:ilvl w:val="2"/>
          <w:numId w:val="0"/>
        </w:numPr>
        <w:kinsoku/>
        <w:wordWrap/>
        <w:overflowPunct/>
        <w:topLinePunct w:val="0"/>
        <w:autoSpaceDE/>
        <w:autoSpaceDN/>
        <w:bidi w:val="0"/>
        <w:spacing w:before="156" w:beforeLines="50" w:after="156" w:afterLines="50" w:line="520" w:lineRule="exact"/>
        <w:rPr>
          <w:rFonts w:ascii="Times New Roman" w:hAnsi="Times New Roman" w:eastAsia="仿宋" w:cs="Times New Roman"/>
          <w:bCs/>
          <w:sz w:val="32"/>
          <w:szCs w:val="32"/>
        </w:rPr>
      </w:pPr>
      <w:bookmarkStart w:id="104" w:name="_Toc5664"/>
      <w:bookmarkStart w:id="105" w:name="_Toc184195941"/>
      <w:bookmarkStart w:id="106" w:name="_Toc15789"/>
      <w:bookmarkStart w:id="107" w:name="_Toc20836"/>
      <w:bookmarkStart w:id="108" w:name="_Toc19887"/>
      <w:bookmarkStart w:id="109" w:name="_Toc183721561"/>
      <w:r>
        <w:rPr>
          <w:rFonts w:ascii="Times New Roman" w:hAnsi="Times New Roman" w:eastAsia="仿宋" w:cs="Times New Roman"/>
          <w:bCs/>
          <w:sz w:val="32"/>
          <w:szCs w:val="32"/>
        </w:rPr>
        <w:t>第</w:t>
      </w:r>
      <w:r>
        <w:rPr>
          <w:rFonts w:hint="eastAsia" w:ascii="Times New Roman" w:hAnsi="Times New Roman" w:eastAsia="仿宋" w:cs="Times New Roman"/>
          <w:bCs/>
          <w:sz w:val="32"/>
          <w:szCs w:val="32"/>
        </w:rPr>
        <w:t>2</w:t>
      </w:r>
      <w:r>
        <w:rPr>
          <w:rFonts w:ascii="Times New Roman" w:hAnsi="Times New Roman" w:eastAsia="仿宋" w:cs="Times New Roman"/>
          <w:bCs/>
          <w:sz w:val="32"/>
          <w:szCs w:val="32"/>
        </w:rPr>
        <w:t>3条 本通则由</w:t>
      </w:r>
      <w:r>
        <w:rPr>
          <w:rFonts w:hint="eastAsia" w:ascii="Times New Roman" w:hAnsi="Times New Roman" w:eastAsia="仿宋" w:cs="Times New Roman"/>
          <w:bCs/>
          <w:sz w:val="32"/>
          <w:szCs w:val="32"/>
        </w:rPr>
        <w:t>富川瑶族自治县</w:t>
      </w:r>
      <w:r>
        <w:rPr>
          <w:rFonts w:ascii="Times New Roman" w:hAnsi="Times New Roman" w:eastAsia="仿宋" w:cs="Times New Roman"/>
          <w:bCs/>
          <w:sz w:val="32"/>
          <w:szCs w:val="32"/>
        </w:rPr>
        <w:t>自然资源局负责解释。</w:t>
      </w:r>
      <w:bookmarkEnd w:id="104"/>
      <w:bookmarkEnd w:id="105"/>
      <w:bookmarkEnd w:id="106"/>
      <w:bookmarkEnd w:id="107"/>
      <w:bookmarkEnd w:id="108"/>
      <w:bookmarkEnd w:id="109"/>
    </w:p>
    <w:p>
      <w:pPr>
        <w:pStyle w:val="4"/>
        <w:pageBreakBefore w:val="0"/>
        <w:numPr>
          <w:ilvl w:val="2"/>
          <w:numId w:val="0"/>
        </w:numPr>
        <w:kinsoku/>
        <w:wordWrap/>
        <w:overflowPunct/>
        <w:topLinePunct w:val="0"/>
        <w:autoSpaceDE/>
        <w:autoSpaceDN/>
        <w:bidi w:val="0"/>
        <w:spacing w:before="156" w:beforeLines="50" w:after="156" w:afterLines="50" w:line="520" w:lineRule="exact"/>
        <w:rPr>
          <w:rFonts w:ascii="Times New Roman" w:hAnsi="Times New Roman" w:eastAsia="仿宋" w:cs="Times New Roman"/>
          <w:bCs/>
          <w:sz w:val="32"/>
          <w:szCs w:val="32"/>
        </w:rPr>
      </w:pPr>
      <w:bookmarkStart w:id="110" w:name="_Toc184195942"/>
      <w:bookmarkStart w:id="111" w:name="_Toc26057"/>
      <w:bookmarkStart w:id="112" w:name="_Toc183721562"/>
      <w:bookmarkStart w:id="113" w:name="_Toc14618"/>
      <w:bookmarkStart w:id="114" w:name="_Toc24615"/>
      <w:bookmarkStart w:id="115" w:name="_Toc11584"/>
      <w:r>
        <w:rPr>
          <w:rFonts w:ascii="Times New Roman" w:hAnsi="Times New Roman" w:eastAsia="仿宋" w:cs="Times New Roman"/>
          <w:bCs/>
          <w:sz w:val="32"/>
          <w:szCs w:val="32"/>
        </w:rPr>
        <w:t>第</w:t>
      </w:r>
      <w:r>
        <w:rPr>
          <w:rFonts w:hint="eastAsia" w:ascii="Times New Roman" w:hAnsi="Times New Roman" w:eastAsia="仿宋" w:cs="Times New Roman"/>
          <w:bCs/>
          <w:sz w:val="32"/>
          <w:szCs w:val="32"/>
        </w:rPr>
        <w:t>2</w:t>
      </w:r>
      <w:r>
        <w:rPr>
          <w:rFonts w:ascii="Times New Roman" w:hAnsi="Times New Roman" w:eastAsia="仿宋" w:cs="Times New Roman"/>
          <w:bCs/>
          <w:sz w:val="32"/>
          <w:szCs w:val="32"/>
        </w:rPr>
        <w:t>4条 本通则自***年***月***日起施行，有效期</w:t>
      </w:r>
      <w:r>
        <w:rPr>
          <w:rFonts w:hint="eastAsia" w:ascii="Times New Roman" w:hAnsi="Times New Roman" w:eastAsia="仿宋" w:cs="Times New Roman"/>
          <w:bCs/>
          <w:sz w:val="32"/>
          <w:szCs w:val="32"/>
        </w:rPr>
        <w:t>五</w:t>
      </w:r>
      <w:r>
        <w:rPr>
          <w:rFonts w:ascii="Times New Roman" w:hAnsi="Times New Roman" w:eastAsia="仿宋" w:cs="Times New Roman"/>
          <w:bCs/>
          <w:sz w:val="32"/>
          <w:szCs w:val="32"/>
        </w:rPr>
        <w:t>年。</w:t>
      </w:r>
      <w:bookmarkEnd w:id="110"/>
      <w:bookmarkEnd w:id="111"/>
      <w:bookmarkEnd w:id="112"/>
      <w:bookmarkEnd w:id="113"/>
      <w:bookmarkEnd w:id="114"/>
      <w:bookmarkEnd w:id="115"/>
    </w:p>
    <w:p>
      <w:pPr>
        <w:pStyle w:val="4"/>
        <w:pageBreakBefore w:val="0"/>
        <w:numPr>
          <w:ilvl w:val="2"/>
          <w:numId w:val="0"/>
        </w:numPr>
        <w:kinsoku/>
        <w:wordWrap/>
        <w:overflowPunct/>
        <w:topLinePunct w:val="0"/>
        <w:autoSpaceDE/>
        <w:autoSpaceDN/>
        <w:bidi w:val="0"/>
        <w:spacing w:before="156" w:beforeLines="50" w:after="156" w:afterLines="50" w:line="520" w:lineRule="exact"/>
        <w:rPr>
          <w:rFonts w:ascii="Times New Roman" w:hAnsi="Times New Roman" w:eastAsia="仿宋" w:cs="Times New Roman"/>
          <w:bCs/>
          <w:sz w:val="32"/>
          <w:szCs w:val="32"/>
        </w:rPr>
      </w:pPr>
      <w:bookmarkStart w:id="116" w:name="_Toc184195943"/>
      <w:bookmarkStart w:id="117" w:name="_Toc20122"/>
      <w:bookmarkStart w:id="118" w:name="_Toc24777"/>
      <w:bookmarkStart w:id="119" w:name="_Toc183721563"/>
      <w:bookmarkStart w:id="120" w:name="_Toc10375"/>
      <w:bookmarkStart w:id="121" w:name="_Toc10705"/>
      <w:r>
        <w:rPr>
          <w:rFonts w:ascii="Times New Roman" w:hAnsi="Times New Roman" w:eastAsia="仿宋" w:cs="Times New Roman"/>
          <w:bCs/>
          <w:sz w:val="32"/>
          <w:szCs w:val="32"/>
        </w:rPr>
        <w:t>第</w:t>
      </w:r>
      <w:r>
        <w:rPr>
          <w:rFonts w:hint="eastAsia" w:ascii="Times New Roman" w:hAnsi="Times New Roman" w:eastAsia="仿宋" w:cs="Times New Roman"/>
          <w:bCs/>
          <w:sz w:val="32"/>
          <w:szCs w:val="32"/>
        </w:rPr>
        <w:t>2</w:t>
      </w:r>
      <w:r>
        <w:rPr>
          <w:rFonts w:ascii="Times New Roman" w:hAnsi="Times New Roman" w:eastAsia="仿宋" w:cs="Times New Roman"/>
          <w:bCs/>
          <w:sz w:val="32"/>
          <w:szCs w:val="32"/>
        </w:rPr>
        <w:t>5条 本通则有关用语如下：</w:t>
      </w:r>
      <w:bookmarkEnd w:id="116"/>
      <w:bookmarkEnd w:id="117"/>
      <w:bookmarkEnd w:id="118"/>
      <w:bookmarkEnd w:id="119"/>
      <w:bookmarkEnd w:id="120"/>
      <w:bookmarkEnd w:id="121"/>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w:t>
      </w:r>
      <w:r>
        <w:rPr>
          <w:rFonts w:ascii="Times New Roman" w:hAnsi="Times New Roman" w:eastAsia="仿宋" w:cs="Times New Roman"/>
          <w:sz w:val="32"/>
          <w:szCs w:val="32"/>
        </w:rPr>
        <w:t>在执行本通则的条文时，对要求严格程度不同的用词说明如下：</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 表示很严格，非这样做不可的用词：正面词采用“必须”，反面词采用“严禁”。</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 表示严格，在正常情况均应这样做的用词：正面词采用“应”，反面词采用“不应”或“不得”。</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 表示允许稍有选择，在条件许可时首先应这样做的用词：正面词采用“宜”，反面词采用“不宜”。</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4</w:t>
      </w:r>
      <w:r>
        <w:rPr>
          <w:rFonts w:ascii="Times New Roman" w:hAnsi="Times New Roman" w:eastAsia="仿宋" w:cs="Times New Roman"/>
          <w:sz w:val="32"/>
          <w:szCs w:val="32"/>
        </w:rPr>
        <w:t>. 表示有选择，在一定条件下可以这样做的用词，采用“可”。</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w:t>
      </w:r>
      <w:r>
        <w:rPr>
          <w:rFonts w:ascii="Times New Roman" w:hAnsi="Times New Roman" w:eastAsia="仿宋" w:cs="Times New Roman"/>
          <w:sz w:val="32"/>
          <w:szCs w:val="32"/>
        </w:rPr>
        <w:t>条文中指明应按其他有关标准、规范执行的要求为：“应符合……的规定（要求）”或“应按照……执行”，如相关标准、规范有更新，按最新文件要求执行。</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sectPr>
          <w:footerReference r:id="rId5" w:type="default"/>
          <w:pgSz w:w="11906" w:h="16838"/>
          <w:pgMar w:top="1440" w:right="1800" w:bottom="1440" w:left="1800" w:header="851" w:footer="992" w:gutter="0"/>
          <w:pgNumType w:start="1"/>
          <w:cols w:space="425" w:num="1"/>
          <w:docGrid w:type="lines" w:linePitch="312" w:charSpace="0"/>
        </w:sectPr>
      </w:pPr>
    </w:p>
    <w:p>
      <w:pPr>
        <w:pStyle w:val="2"/>
        <w:pageBreakBefore w:val="0"/>
        <w:kinsoku/>
        <w:wordWrap/>
        <w:overflowPunct/>
        <w:topLinePunct w:val="0"/>
        <w:autoSpaceDE/>
        <w:autoSpaceDN/>
        <w:bidi w:val="0"/>
        <w:spacing w:before="120" w:line="520" w:lineRule="exact"/>
        <w:ind w:firstLine="643" w:firstLineChars="200"/>
        <w:rPr>
          <w:rFonts w:ascii="黑体" w:hAnsi="黑体" w:eastAsia="黑体" w:cs="黑体"/>
          <w:b/>
          <w:bCs/>
          <w:color w:val="auto"/>
          <w:sz w:val="32"/>
          <w:szCs w:val="32"/>
        </w:rPr>
      </w:pPr>
      <w:bookmarkStart w:id="122" w:name="_Toc184195944"/>
      <w:bookmarkStart w:id="123" w:name="_Toc23650"/>
      <w:r>
        <w:rPr>
          <w:rFonts w:hint="eastAsia" w:ascii="黑体" w:hAnsi="黑体" w:eastAsia="黑体" w:cs="黑体"/>
          <w:b/>
          <w:bCs/>
          <w:color w:val="auto"/>
          <w:sz w:val="32"/>
          <w:szCs w:val="32"/>
        </w:rPr>
        <w:t>附录</w:t>
      </w:r>
      <w:bookmarkEnd w:id="122"/>
      <w:bookmarkEnd w:id="123"/>
    </w:p>
    <w:p>
      <w:pPr>
        <w:pStyle w:val="3"/>
        <w:pageBreakBefore w:val="0"/>
        <w:kinsoku/>
        <w:wordWrap/>
        <w:overflowPunct/>
        <w:topLinePunct w:val="0"/>
        <w:autoSpaceDE/>
        <w:autoSpaceDN/>
        <w:bidi w:val="0"/>
        <w:spacing w:line="520" w:lineRule="exact"/>
        <w:ind w:firstLine="643" w:firstLineChars="200"/>
        <w:rPr>
          <w:rFonts w:ascii="Times New Roman" w:hAnsi="Times New Roman" w:eastAsia="仿宋" w:cs="Times New Roman"/>
          <w:b/>
          <w:bCs/>
          <w:color w:val="auto"/>
          <w:sz w:val="32"/>
          <w:szCs w:val="32"/>
        </w:rPr>
      </w:pPr>
      <w:bookmarkStart w:id="124" w:name="_Toc16803"/>
      <w:bookmarkStart w:id="125" w:name="_Toc1125"/>
      <w:bookmarkStart w:id="126" w:name="_Toc184195945"/>
      <w:bookmarkStart w:id="127" w:name="_Toc23240"/>
      <w:r>
        <w:rPr>
          <w:rFonts w:ascii="Times New Roman" w:hAnsi="Times New Roman" w:eastAsia="仿宋" w:cs="Times New Roman"/>
          <w:b/>
          <w:bCs/>
          <w:color w:val="auto"/>
          <w:sz w:val="32"/>
          <w:szCs w:val="32"/>
        </w:rPr>
        <w:t>附录1.名词解释</w:t>
      </w:r>
      <w:bookmarkEnd w:id="124"/>
      <w:bookmarkEnd w:id="125"/>
      <w:bookmarkEnd w:id="126"/>
      <w:bookmarkEnd w:id="127"/>
    </w:p>
    <w:p>
      <w:pPr>
        <w:pageBreakBefore w:val="0"/>
        <w:widowControl/>
        <w:kinsoku/>
        <w:wordWrap/>
        <w:overflowPunct/>
        <w:topLinePunct w:val="0"/>
        <w:autoSpaceDE/>
        <w:autoSpaceDN/>
        <w:bidi w:val="0"/>
        <w:snapToGrid w:val="0"/>
        <w:spacing w:line="520" w:lineRule="exact"/>
        <w:ind w:firstLine="643" w:firstLineChars="200"/>
        <w:rPr>
          <w:rFonts w:ascii="Times New Roman" w:hAnsi="Times New Roman" w:eastAsia="仿宋" w:cs="Times New Roman"/>
          <w:b/>
          <w:bCs/>
          <w:sz w:val="32"/>
          <w:szCs w:val="32"/>
        </w:rPr>
      </w:pPr>
      <w:r>
        <w:rPr>
          <w:rFonts w:ascii="Times New Roman" w:hAnsi="Times New Roman" w:eastAsia="仿宋" w:cs="Times New Roman"/>
          <w:b/>
          <w:bCs/>
          <w:sz w:val="32"/>
          <w:szCs w:val="32"/>
        </w:rPr>
        <w:t>（一）村庄建设边界</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指在一定时期内，可以进行村庄开发建设及需要重点管控的国土空间范围，是规划相对集中的农村居民点建设用地以及因村庄建设和发展需要必须实行规划控制的区域。</w:t>
      </w:r>
    </w:p>
    <w:p>
      <w:pPr>
        <w:pageBreakBefore w:val="0"/>
        <w:widowControl/>
        <w:kinsoku/>
        <w:wordWrap/>
        <w:overflowPunct/>
        <w:topLinePunct w:val="0"/>
        <w:autoSpaceDE/>
        <w:autoSpaceDN/>
        <w:bidi w:val="0"/>
        <w:snapToGrid w:val="0"/>
        <w:spacing w:line="520" w:lineRule="exact"/>
        <w:ind w:firstLine="643" w:firstLineChars="200"/>
        <w:rPr>
          <w:rFonts w:ascii="Times New Roman" w:hAnsi="Times New Roman" w:eastAsia="仿宋" w:cs="Times New Roman"/>
          <w:b/>
          <w:bCs/>
          <w:sz w:val="32"/>
          <w:szCs w:val="32"/>
        </w:rPr>
      </w:pPr>
      <w:r>
        <w:rPr>
          <w:rFonts w:ascii="Times New Roman" w:hAnsi="Times New Roman" w:eastAsia="仿宋" w:cs="Times New Roman"/>
          <w:b/>
          <w:bCs/>
          <w:sz w:val="32"/>
          <w:szCs w:val="32"/>
        </w:rPr>
        <w:t>（二）村庄建设用地</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指乡村居民点，指乡村所属的商业服务业、住宅、工业、学校等用地。包括乡政府所在地和乡村居民点范围内的其他各类建设用地。</w:t>
      </w:r>
    </w:p>
    <w:p>
      <w:pPr>
        <w:pageBreakBefore w:val="0"/>
        <w:widowControl/>
        <w:kinsoku/>
        <w:wordWrap/>
        <w:overflowPunct/>
        <w:topLinePunct w:val="0"/>
        <w:autoSpaceDE/>
        <w:autoSpaceDN/>
        <w:bidi w:val="0"/>
        <w:snapToGrid w:val="0"/>
        <w:spacing w:line="520" w:lineRule="exact"/>
        <w:ind w:firstLine="643" w:firstLineChars="200"/>
        <w:rPr>
          <w:rFonts w:ascii="Times New Roman" w:hAnsi="Times New Roman" w:eastAsia="仿宋" w:cs="Times New Roman"/>
          <w:b/>
          <w:bCs/>
          <w:sz w:val="32"/>
          <w:szCs w:val="32"/>
        </w:rPr>
      </w:pPr>
      <w:r>
        <w:rPr>
          <w:rFonts w:ascii="Times New Roman" w:hAnsi="Times New Roman" w:eastAsia="仿宋" w:cs="Times New Roman"/>
          <w:b/>
          <w:bCs/>
          <w:sz w:val="32"/>
          <w:szCs w:val="32"/>
        </w:rPr>
        <w:t>（</w:t>
      </w:r>
      <w:r>
        <w:rPr>
          <w:rFonts w:hint="eastAsia" w:ascii="Times New Roman" w:hAnsi="Times New Roman" w:eastAsia="仿宋" w:cs="Times New Roman"/>
          <w:b/>
          <w:bCs/>
          <w:sz w:val="32"/>
          <w:szCs w:val="32"/>
        </w:rPr>
        <w:t>三</w:t>
      </w:r>
      <w:r>
        <w:rPr>
          <w:rFonts w:ascii="Times New Roman" w:hAnsi="Times New Roman" w:eastAsia="仿宋" w:cs="Times New Roman"/>
          <w:b/>
          <w:bCs/>
          <w:sz w:val="32"/>
          <w:szCs w:val="32"/>
        </w:rPr>
        <w:t>）</w:t>
      </w:r>
      <w:r>
        <w:rPr>
          <w:rFonts w:hint="eastAsia" w:ascii="Times New Roman" w:hAnsi="Times New Roman" w:eastAsia="仿宋" w:cs="Times New Roman"/>
          <w:b/>
          <w:bCs/>
          <w:sz w:val="32"/>
          <w:szCs w:val="32"/>
        </w:rPr>
        <w:t>一类工业</w:t>
      </w:r>
      <w:r>
        <w:rPr>
          <w:rFonts w:ascii="Times New Roman" w:hAnsi="Times New Roman" w:eastAsia="仿宋" w:cs="Times New Roman"/>
          <w:b/>
          <w:bCs/>
          <w:sz w:val="32"/>
          <w:szCs w:val="32"/>
        </w:rPr>
        <w:t>用地</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对居住和公共环境基本无干扰、污染和安全隐患，布局无特殊控制要求的工业用地。</w:t>
      </w:r>
    </w:p>
    <w:p>
      <w:pPr>
        <w:pageBreakBefore w:val="0"/>
        <w:widowControl/>
        <w:kinsoku/>
        <w:wordWrap/>
        <w:overflowPunct/>
        <w:topLinePunct w:val="0"/>
        <w:autoSpaceDE/>
        <w:autoSpaceDN/>
        <w:bidi w:val="0"/>
        <w:snapToGrid w:val="0"/>
        <w:spacing w:line="520" w:lineRule="exact"/>
        <w:ind w:firstLine="643" w:firstLineChars="200"/>
        <w:rPr>
          <w:rFonts w:ascii="Times New Roman" w:hAnsi="Times New Roman" w:eastAsia="仿宋" w:cs="Times New Roman"/>
          <w:b/>
          <w:bCs/>
          <w:sz w:val="32"/>
          <w:szCs w:val="32"/>
        </w:rPr>
      </w:pPr>
      <w:r>
        <w:rPr>
          <w:rFonts w:ascii="Times New Roman" w:hAnsi="Times New Roman" w:eastAsia="仿宋" w:cs="Times New Roman"/>
          <w:b/>
          <w:bCs/>
          <w:sz w:val="32"/>
          <w:szCs w:val="32"/>
        </w:rPr>
        <w:t>（</w:t>
      </w:r>
      <w:r>
        <w:rPr>
          <w:rFonts w:hint="eastAsia" w:ascii="Times New Roman" w:hAnsi="Times New Roman" w:eastAsia="仿宋" w:cs="Times New Roman"/>
          <w:b/>
          <w:bCs/>
          <w:sz w:val="32"/>
          <w:szCs w:val="32"/>
        </w:rPr>
        <w:t>四</w:t>
      </w:r>
      <w:r>
        <w:rPr>
          <w:rFonts w:ascii="Times New Roman" w:hAnsi="Times New Roman" w:eastAsia="仿宋" w:cs="Times New Roman"/>
          <w:b/>
          <w:bCs/>
          <w:sz w:val="32"/>
          <w:szCs w:val="32"/>
        </w:rPr>
        <w:t>）</w:t>
      </w:r>
      <w:r>
        <w:rPr>
          <w:rFonts w:hint="eastAsia" w:ascii="Times New Roman" w:hAnsi="Times New Roman" w:eastAsia="仿宋" w:cs="Times New Roman"/>
          <w:b/>
          <w:bCs/>
          <w:sz w:val="32"/>
          <w:szCs w:val="32"/>
        </w:rPr>
        <w:t>二类工业</w:t>
      </w:r>
      <w:r>
        <w:rPr>
          <w:rFonts w:ascii="Times New Roman" w:hAnsi="Times New Roman" w:eastAsia="仿宋" w:cs="Times New Roman"/>
          <w:b/>
          <w:bCs/>
          <w:sz w:val="32"/>
          <w:szCs w:val="32"/>
        </w:rPr>
        <w:t>用地</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b/>
          <w:bCs/>
          <w:sz w:val="32"/>
          <w:szCs w:val="32"/>
        </w:rPr>
      </w:pPr>
      <w:r>
        <w:rPr>
          <w:rFonts w:hint="eastAsia" w:ascii="Times New Roman" w:hAnsi="Times New Roman" w:eastAsia="仿宋" w:cs="Times New Roman"/>
          <w:sz w:val="32"/>
          <w:szCs w:val="32"/>
        </w:rPr>
        <w:t>对居住和公共环境有一定干扰、污染和安全隐患，不可布局于居住区和公共设施集中区内的工业用地。</w:t>
      </w:r>
    </w:p>
    <w:p>
      <w:pPr>
        <w:pageBreakBefore w:val="0"/>
        <w:widowControl/>
        <w:kinsoku/>
        <w:wordWrap/>
        <w:overflowPunct/>
        <w:topLinePunct w:val="0"/>
        <w:autoSpaceDE/>
        <w:autoSpaceDN/>
        <w:bidi w:val="0"/>
        <w:snapToGrid w:val="0"/>
        <w:spacing w:line="520" w:lineRule="exact"/>
        <w:ind w:firstLine="643" w:firstLineChars="200"/>
        <w:rPr>
          <w:rFonts w:ascii="Times New Roman" w:hAnsi="Times New Roman" w:eastAsia="仿宋" w:cs="Times New Roman"/>
          <w:b/>
          <w:bCs/>
          <w:sz w:val="32"/>
          <w:szCs w:val="32"/>
        </w:rPr>
      </w:pPr>
      <w:r>
        <w:rPr>
          <w:rFonts w:ascii="Times New Roman" w:hAnsi="Times New Roman" w:eastAsia="仿宋" w:cs="Times New Roman"/>
          <w:b/>
          <w:bCs/>
          <w:sz w:val="32"/>
          <w:szCs w:val="32"/>
        </w:rPr>
        <w:t>（</w:t>
      </w:r>
      <w:r>
        <w:rPr>
          <w:rFonts w:hint="eastAsia" w:ascii="Times New Roman" w:hAnsi="Times New Roman" w:eastAsia="仿宋" w:cs="Times New Roman"/>
          <w:b/>
          <w:bCs/>
          <w:sz w:val="32"/>
          <w:szCs w:val="32"/>
        </w:rPr>
        <w:t>五</w:t>
      </w:r>
      <w:r>
        <w:rPr>
          <w:rFonts w:ascii="Times New Roman" w:hAnsi="Times New Roman" w:eastAsia="仿宋" w:cs="Times New Roman"/>
          <w:b/>
          <w:bCs/>
          <w:sz w:val="32"/>
          <w:szCs w:val="32"/>
        </w:rPr>
        <w:t>）</w:t>
      </w:r>
      <w:r>
        <w:rPr>
          <w:rFonts w:hint="eastAsia" w:ascii="Times New Roman" w:hAnsi="Times New Roman" w:eastAsia="仿宋" w:cs="Times New Roman"/>
          <w:b/>
          <w:bCs/>
          <w:sz w:val="32"/>
          <w:szCs w:val="32"/>
        </w:rPr>
        <w:t>一类物流仓储</w:t>
      </w:r>
      <w:r>
        <w:rPr>
          <w:rFonts w:ascii="Times New Roman" w:hAnsi="Times New Roman" w:eastAsia="仿宋" w:cs="Times New Roman"/>
          <w:b/>
          <w:bCs/>
          <w:sz w:val="32"/>
          <w:szCs w:val="32"/>
        </w:rPr>
        <w:t>用地</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对居住和公共环境基本无干扰、污染和安全隐患，布局无特殊控制要求的物流仓储用地。</w:t>
      </w:r>
    </w:p>
    <w:p>
      <w:pPr>
        <w:pageBreakBefore w:val="0"/>
        <w:widowControl/>
        <w:kinsoku/>
        <w:wordWrap/>
        <w:overflowPunct/>
        <w:topLinePunct w:val="0"/>
        <w:autoSpaceDE/>
        <w:autoSpaceDN/>
        <w:bidi w:val="0"/>
        <w:snapToGrid w:val="0"/>
        <w:spacing w:line="520" w:lineRule="exact"/>
        <w:ind w:firstLine="643" w:firstLineChars="200"/>
        <w:rPr>
          <w:rFonts w:ascii="Times New Roman" w:hAnsi="Times New Roman" w:eastAsia="仿宋" w:cs="Times New Roman"/>
          <w:b/>
          <w:bCs/>
          <w:sz w:val="32"/>
          <w:szCs w:val="32"/>
        </w:rPr>
      </w:pPr>
      <w:r>
        <w:rPr>
          <w:rFonts w:ascii="Times New Roman" w:hAnsi="Times New Roman" w:eastAsia="仿宋" w:cs="Times New Roman"/>
          <w:b/>
          <w:bCs/>
          <w:sz w:val="32"/>
          <w:szCs w:val="32"/>
        </w:rPr>
        <w:t>（</w:t>
      </w:r>
      <w:r>
        <w:rPr>
          <w:rFonts w:hint="eastAsia" w:ascii="Times New Roman" w:hAnsi="Times New Roman" w:eastAsia="仿宋" w:cs="Times New Roman"/>
          <w:b/>
          <w:bCs/>
          <w:sz w:val="32"/>
          <w:szCs w:val="32"/>
        </w:rPr>
        <w:t>六</w:t>
      </w:r>
      <w:r>
        <w:rPr>
          <w:rFonts w:ascii="Times New Roman" w:hAnsi="Times New Roman" w:eastAsia="仿宋" w:cs="Times New Roman"/>
          <w:b/>
          <w:bCs/>
          <w:sz w:val="32"/>
          <w:szCs w:val="32"/>
        </w:rPr>
        <w:t>）</w:t>
      </w:r>
      <w:r>
        <w:rPr>
          <w:rFonts w:hint="eastAsia" w:ascii="Times New Roman" w:hAnsi="Times New Roman" w:eastAsia="仿宋" w:cs="Times New Roman"/>
          <w:b/>
          <w:bCs/>
          <w:sz w:val="32"/>
          <w:szCs w:val="32"/>
        </w:rPr>
        <w:t>二类物流仓储</w:t>
      </w:r>
      <w:r>
        <w:rPr>
          <w:rFonts w:ascii="Times New Roman" w:hAnsi="Times New Roman" w:eastAsia="仿宋" w:cs="Times New Roman"/>
          <w:b/>
          <w:bCs/>
          <w:sz w:val="32"/>
          <w:szCs w:val="32"/>
        </w:rPr>
        <w:t>用地</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指对居住和公共环境有一定干扰、污染和安全隐患，不可布局于居住区和公共设施集中区内的物流仓储用地。</w:t>
      </w:r>
    </w:p>
    <w:p>
      <w:pPr>
        <w:pageBreakBefore w:val="0"/>
        <w:widowControl/>
        <w:kinsoku/>
        <w:wordWrap/>
        <w:overflowPunct/>
        <w:topLinePunct w:val="0"/>
        <w:autoSpaceDE/>
        <w:autoSpaceDN/>
        <w:bidi w:val="0"/>
        <w:snapToGrid w:val="0"/>
        <w:spacing w:line="520" w:lineRule="exact"/>
        <w:ind w:firstLine="643" w:firstLineChars="200"/>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（七）商业服务业用地</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指商业、商务金融以及娱乐康体等设施用地，不包括农村社区服务设施用地和城镇社区服务设施用地。</w:t>
      </w:r>
    </w:p>
    <w:p>
      <w:pPr>
        <w:pStyle w:val="3"/>
        <w:pageBreakBefore w:val="0"/>
        <w:kinsoku/>
        <w:wordWrap/>
        <w:overflowPunct/>
        <w:topLinePunct w:val="0"/>
        <w:autoSpaceDE/>
        <w:autoSpaceDN/>
        <w:bidi w:val="0"/>
        <w:spacing w:line="520" w:lineRule="exact"/>
        <w:ind w:firstLine="643" w:firstLineChars="200"/>
        <w:rPr>
          <w:rFonts w:ascii="Times New Roman" w:hAnsi="Times New Roman" w:eastAsia="仿宋" w:cs="Times New Roman"/>
          <w:b/>
          <w:bCs/>
          <w:color w:val="auto"/>
          <w:sz w:val="32"/>
          <w:szCs w:val="32"/>
        </w:rPr>
      </w:pPr>
      <w:bookmarkStart w:id="128" w:name="_Toc13991"/>
      <w:bookmarkStart w:id="129" w:name="_Toc30801"/>
      <w:r>
        <w:rPr>
          <w:rFonts w:ascii="Times New Roman" w:hAnsi="Times New Roman" w:eastAsia="仿宋" w:cs="Times New Roman"/>
          <w:b/>
          <w:bCs/>
          <w:color w:val="auto"/>
          <w:sz w:val="32"/>
          <w:szCs w:val="32"/>
        </w:rPr>
        <w:br w:type="column"/>
      </w:r>
      <w:bookmarkStart w:id="130" w:name="_Toc184195946"/>
      <w:r>
        <w:rPr>
          <w:rFonts w:ascii="Times New Roman" w:hAnsi="Times New Roman" w:eastAsia="仿宋" w:cs="Times New Roman"/>
          <w:b/>
          <w:bCs/>
          <w:color w:val="auto"/>
          <w:sz w:val="32"/>
          <w:szCs w:val="32"/>
        </w:rPr>
        <w:t>附录2.指标计算规则</w:t>
      </w:r>
      <w:bookmarkEnd w:id="128"/>
      <w:bookmarkEnd w:id="129"/>
      <w:bookmarkEnd w:id="130"/>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（一）富川瑶族自治县辖区内规划</w:t>
      </w:r>
      <w:r>
        <w:rPr>
          <w:rFonts w:ascii="Times New Roman" w:hAnsi="Times New Roman" w:eastAsia="仿宋" w:cs="Times New Roman"/>
          <w:sz w:val="32"/>
          <w:szCs w:val="32"/>
        </w:rPr>
        <w:t>村庄建设用地规模不得</w:t>
      </w:r>
      <w:r>
        <w:rPr>
          <w:rFonts w:hint="eastAsia" w:ascii="Times New Roman" w:hAnsi="Times New Roman" w:eastAsia="仿宋" w:cs="Times New Roman"/>
          <w:sz w:val="32"/>
          <w:szCs w:val="32"/>
        </w:rPr>
        <w:t>超过</w:t>
      </w:r>
      <w:bookmarkStart w:id="131" w:name="OLE_LINK1"/>
      <w:bookmarkStart w:id="132" w:name="OLE_LINK2"/>
      <w:r>
        <w:rPr>
          <w:rFonts w:ascii="Times New Roman" w:hAnsi="Times New Roman" w:eastAsia="仿宋" w:cs="Times New Roman"/>
          <w:sz w:val="32"/>
          <w:szCs w:val="32"/>
        </w:rPr>
        <w:t>2020年</w:t>
      </w:r>
      <w:r>
        <w:rPr>
          <w:rFonts w:hint="eastAsia" w:ascii="Times New Roman" w:hAnsi="Times New Roman" w:eastAsia="仿宋" w:cs="Times New Roman"/>
          <w:sz w:val="32"/>
          <w:szCs w:val="32"/>
        </w:rPr>
        <w:t>度</w:t>
      </w:r>
      <w:r>
        <w:rPr>
          <w:rFonts w:ascii="Times New Roman" w:hAnsi="Times New Roman" w:eastAsia="仿宋" w:cs="Times New Roman"/>
          <w:sz w:val="32"/>
          <w:szCs w:val="32"/>
        </w:rPr>
        <w:t>国土变更调查村庄用地（203）规模</w:t>
      </w:r>
      <w:bookmarkEnd w:id="131"/>
      <w:bookmarkEnd w:id="132"/>
      <w:r>
        <w:rPr>
          <w:rFonts w:ascii="Times New Roman" w:hAnsi="Times New Roman" w:eastAsia="仿宋" w:cs="Times New Roman"/>
          <w:sz w:val="32"/>
          <w:szCs w:val="32"/>
        </w:rPr>
        <w:t>；</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w:t>
      </w:r>
      <w:r>
        <w:rPr>
          <w:rFonts w:ascii="Times New Roman" w:hAnsi="Times New Roman" w:eastAsia="仿宋" w:cs="Times New Roman"/>
          <w:sz w:val="32"/>
          <w:szCs w:val="32"/>
        </w:rPr>
        <w:t>各乡（镇）村庄建设规模原则不得突破</w:t>
      </w:r>
      <w:r>
        <w:rPr>
          <w:rFonts w:hint="eastAsia" w:ascii="Times New Roman" w:hAnsi="Times New Roman" w:eastAsia="仿宋" w:cs="Times New Roman"/>
          <w:sz w:val="32"/>
          <w:szCs w:val="32"/>
        </w:rPr>
        <w:t>上位</w:t>
      </w:r>
      <w:r>
        <w:rPr>
          <w:rFonts w:ascii="Times New Roman" w:hAnsi="Times New Roman" w:eastAsia="仿宋" w:cs="Times New Roman"/>
          <w:sz w:val="32"/>
          <w:szCs w:val="32"/>
        </w:rPr>
        <w:t>国土空间规划分解下达的村庄建设用地指标，原则上以乡镇为单元进行总量控制，内部平衡</w:t>
      </w:r>
      <w:r>
        <w:rPr>
          <w:rFonts w:hint="eastAsia" w:ascii="Times New Roman" w:hAnsi="Times New Roman" w:eastAsia="仿宋" w:cs="Times New Roman"/>
          <w:sz w:val="32"/>
          <w:szCs w:val="32"/>
        </w:rPr>
        <w:t>，</w:t>
      </w:r>
      <w:r>
        <w:rPr>
          <w:rFonts w:ascii="Times New Roman" w:hAnsi="Times New Roman" w:eastAsia="仿宋" w:cs="Times New Roman"/>
          <w:sz w:val="32"/>
          <w:szCs w:val="32"/>
        </w:rPr>
        <w:t>确需突破的进行充分论证；</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w:t>
      </w:r>
      <w:r>
        <w:rPr>
          <w:rFonts w:ascii="Times New Roman" w:hAnsi="Times New Roman" w:eastAsia="仿宋" w:cs="Times New Roman"/>
          <w:sz w:val="32"/>
          <w:szCs w:val="32"/>
        </w:rPr>
        <w:t>已</w:t>
      </w:r>
      <w:r>
        <w:rPr>
          <w:rFonts w:hint="eastAsia" w:ascii="Times New Roman" w:hAnsi="Times New Roman" w:eastAsia="仿宋" w:cs="Times New Roman"/>
          <w:sz w:val="32"/>
          <w:szCs w:val="32"/>
        </w:rPr>
        <w:t>编村庄规划且已</w:t>
      </w:r>
      <w:r>
        <w:rPr>
          <w:rFonts w:ascii="Times New Roman" w:hAnsi="Times New Roman" w:eastAsia="仿宋" w:cs="Times New Roman"/>
          <w:sz w:val="32"/>
          <w:szCs w:val="32"/>
        </w:rPr>
        <w:t>入库的，以数据库的规划村庄建设用地规模为准。</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（四）</w:t>
      </w:r>
      <w:r>
        <w:rPr>
          <w:rFonts w:ascii="Times New Roman" w:hAnsi="Times New Roman" w:eastAsia="仿宋" w:cs="Times New Roman"/>
          <w:sz w:val="32"/>
          <w:szCs w:val="32"/>
        </w:rPr>
        <w:t>已编村庄规划已批</w:t>
      </w:r>
      <w:r>
        <w:rPr>
          <w:rFonts w:hint="eastAsia" w:ascii="Times New Roman" w:hAnsi="Times New Roman" w:eastAsia="仿宋" w:cs="Times New Roman"/>
          <w:sz w:val="32"/>
          <w:szCs w:val="32"/>
        </w:rPr>
        <w:t>但</w:t>
      </w:r>
      <w:r>
        <w:rPr>
          <w:rFonts w:ascii="Times New Roman" w:hAnsi="Times New Roman" w:eastAsia="仿宋" w:cs="Times New Roman"/>
          <w:sz w:val="32"/>
          <w:szCs w:val="32"/>
        </w:rPr>
        <w:t>未入库的，原则上</w:t>
      </w:r>
      <w:r>
        <w:rPr>
          <w:rFonts w:hint="eastAsia" w:ascii="Times New Roman" w:hAnsi="Times New Roman" w:eastAsia="仿宋" w:cs="Times New Roman"/>
          <w:sz w:val="32"/>
          <w:szCs w:val="32"/>
        </w:rPr>
        <w:t>以</w:t>
      </w:r>
      <w:r>
        <w:rPr>
          <w:rFonts w:ascii="Times New Roman" w:hAnsi="Times New Roman" w:eastAsia="仿宋" w:cs="Times New Roman"/>
          <w:sz w:val="32"/>
          <w:szCs w:val="32"/>
        </w:rPr>
        <w:t>已批的或已承诺的规划村庄建设用地规模</w:t>
      </w:r>
      <w:r>
        <w:rPr>
          <w:rFonts w:hint="eastAsia" w:ascii="Times New Roman" w:hAnsi="Times New Roman" w:eastAsia="仿宋" w:cs="Times New Roman"/>
          <w:sz w:val="32"/>
          <w:szCs w:val="32"/>
        </w:rPr>
        <w:t>为准，乡镇汇总后村庄建设用地规模超出上位国土空间规划下达指标的，需进行调整</w:t>
      </w:r>
      <w:r>
        <w:rPr>
          <w:rFonts w:ascii="Times New Roman" w:hAnsi="Times New Roman" w:eastAsia="仿宋" w:cs="Times New Roman"/>
          <w:sz w:val="32"/>
          <w:szCs w:val="32"/>
        </w:rPr>
        <w:t>。</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（五）调整原则：</w:t>
      </w:r>
      <w:r>
        <w:rPr>
          <w:rFonts w:ascii="Times New Roman" w:hAnsi="Times New Roman" w:eastAsia="仿宋" w:cs="Times New Roman"/>
          <w:sz w:val="32"/>
          <w:szCs w:val="32"/>
        </w:rPr>
        <w:t>乡镇政府所在地的村、各乡镇政府提供重点发展的行政村，村庄建设用地指标可</w:t>
      </w:r>
      <w:r>
        <w:rPr>
          <w:rFonts w:hint="eastAsia" w:ascii="Times New Roman" w:hAnsi="Times New Roman" w:eastAsia="仿宋" w:cs="Times New Roman"/>
          <w:sz w:val="32"/>
          <w:szCs w:val="32"/>
        </w:rPr>
        <w:t>适当增加</w:t>
      </w:r>
      <w:r>
        <w:rPr>
          <w:rFonts w:ascii="Times New Roman" w:hAnsi="Times New Roman" w:eastAsia="仿宋" w:cs="Times New Roman"/>
          <w:sz w:val="32"/>
          <w:szCs w:val="32"/>
        </w:rPr>
        <w:t>，其他村减量或保持不变。</w:t>
      </w:r>
    </w:p>
    <w:p>
      <w:pPr>
        <w:pStyle w:val="3"/>
        <w:pageBreakBefore w:val="0"/>
        <w:kinsoku/>
        <w:wordWrap/>
        <w:overflowPunct/>
        <w:topLinePunct w:val="0"/>
        <w:autoSpaceDE/>
        <w:autoSpaceDN/>
        <w:bidi w:val="0"/>
        <w:spacing w:line="520" w:lineRule="exact"/>
        <w:ind w:firstLine="643" w:firstLineChars="200"/>
        <w:rPr>
          <w:rFonts w:ascii="Times New Roman" w:hAnsi="Times New Roman" w:eastAsia="仿宋" w:cs="Times New Roman"/>
          <w:b/>
          <w:bCs/>
          <w:color w:val="auto"/>
          <w:sz w:val="32"/>
          <w:szCs w:val="32"/>
        </w:rPr>
      </w:pPr>
      <w:bookmarkStart w:id="133" w:name="_Toc496"/>
      <w:bookmarkStart w:id="134" w:name="_Toc26010"/>
      <w:r>
        <w:rPr>
          <w:rFonts w:ascii="Times New Roman" w:hAnsi="Times New Roman" w:eastAsia="仿宋" w:cs="Times New Roman"/>
          <w:b/>
          <w:bCs/>
          <w:color w:val="auto"/>
          <w:sz w:val="32"/>
          <w:szCs w:val="32"/>
        </w:rPr>
        <w:br w:type="column"/>
      </w:r>
      <w:bookmarkStart w:id="135" w:name="_Toc184195947"/>
      <w:r>
        <w:rPr>
          <w:rFonts w:ascii="Times New Roman" w:hAnsi="Times New Roman" w:eastAsia="仿宋" w:cs="Times New Roman"/>
          <w:b/>
          <w:bCs/>
          <w:color w:val="auto"/>
          <w:sz w:val="32"/>
          <w:szCs w:val="32"/>
        </w:rPr>
        <w:t>附录3.引用法律法规、政策文件和标准规范名录</w:t>
      </w:r>
      <w:bookmarkEnd w:id="133"/>
      <w:bookmarkEnd w:id="134"/>
      <w:bookmarkEnd w:id="135"/>
    </w:p>
    <w:p>
      <w:pPr>
        <w:pageBreakBefore w:val="0"/>
        <w:widowControl/>
        <w:kinsoku/>
        <w:wordWrap/>
        <w:overflowPunct/>
        <w:topLinePunct w:val="0"/>
        <w:autoSpaceDE/>
        <w:autoSpaceDN/>
        <w:bidi w:val="0"/>
        <w:snapToGrid w:val="0"/>
        <w:spacing w:line="520" w:lineRule="exact"/>
        <w:ind w:firstLine="643" w:firstLineChars="200"/>
        <w:rPr>
          <w:rFonts w:ascii="Times New Roman" w:hAnsi="Times New Roman" w:eastAsia="仿宋" w:cs="Times New Roman"/>
          <w:b/>
          <w:bCs/>
          <w:snapToGrid w:val="0"/>
          <w:kern w:val="0"/>
          <w:sz w:val="32"/>
          <w:szCs w:val="32"/>
        </w:rPr>
      </w:pPr>
      <w:r>
        <w:rPr>
          <w:rFonts w:ascii="Times New Roman" w:hAnsi="Times New Roman" w:eastAsia="仿宋" w:cs="Times New Roman"/>
          <w:b/>
          <w:bCs/>
          <w:snapToGrid w:val="0"/>
          <w:kern w:val="0"/>
          <w:sz w:val="32"/>
          <w:szCs w:val="32"/>
        </w:rPr>
        <w:t>（一）法律法规</w:t>
      </w:r>
    </w:p>
    <w:p>
      <w:pPr>
        <w:pageBreakBefore w:val="0"/>
        <w:widowControl/>
        <w:kinsoku/>
        <w:wordWrap/>
        <w:overflowPunct/>
        <w:topLinePunct w:val="0"/>
        <w:autoSpaceDE/>
        <w:autoSpaceDN/>
        <w:bidi w:val="0"/>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1.《中华人民共和国土地管理法》</w:t>
      </w:r>
    </w:p>
    <w:p>
      <w:pPr>
        <w:pageBreakBefore w:val="0"/>
        <w:widowControl/>
        <w:kinsoku/>
        <w:wordWrap/>
        <w:overflowPunct/>
        <w:topLinePunct w:val="0"/>
        <w:autoSpaceDE/>
        <w:autoSpaceDN/>
        <w:bidi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《中华人民共和国城乡规划法》</w:t>
      </w:r>
    </w:p>
    <w:p>
      <w:pPr>
        <w:pageBreakBefore w:val="0"/>
        <w:widowControl/>
        <w:kinsoku/>
        <w:wordWrap/>
        <w:overflowPunct/>
        <w:topLinePunct w:val="0"/>
        <w:autoSpaceDE/>
        <w:autoSpaceDN/>
        <w:bidi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 xml:space="preserve"> 《中华人民共和国文物保护法》</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4.</w:t>
      </w:r>
      <w:r>
        <w:rPr>
          <w:rFonts w:ascii="Times New Roman" w:hAnsi="Times New Roman" w:eastAsia="仿宋" w:cs="Times New Roman"/>
          <w:sz w:val="32"/>
          <w:szCs w:val="32"/>
        </w:rPr>
        <w:t>《中华人民共和国土地管理法实施条例》</w:t>
      </w:r>
    </w:p>
    <w:p>
      <w:pPr>
        <w:pageBreakBefore w:val="0"/>
        <w:widowControl/>
        <w:kinsoku/>
        <w:wordWrap/>
        <w:overflowPunct/>
        <w:topLinePunct w:val="0"/>
        <w:autoSpaceDE/>
        <w:autoSpaceDN/>
        <w:bidi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5.</w:t>
      </w:r>
      <w:r>
        <w:rPr>
          <w:rFonts w:ascii="Times New Roman" w:hAnsi="Times New Roman" w:eastAsia="仿宋" w:cs="Times New Roman"/>
          <w:sz w:val="32"/>
          <w:szCs w:val="32"/>
        </w:rPr>
        <w:t>《基本农田保护条例》</w:t>
      </w:r>
    </w:p>
    <w:p>
      <w:pPr>
        <w:pageBreakBefore w:val="0"/>
        <w:widowControl/>
        <w:kinsoku/>
        <w:wordWrap/>
        <w:overflowPunct/>
        <w:topLinePunct w:val="0"/>
        <w:autoSpaceDE/>
        <w:autoSpaceDN/>
        <w:bidi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6</w:t>
      </w:r>
      <w:r>
        <w:rPr>
          <w:rFonts w:ascii="Times New Roman" w:hAnsi="Times New Roman" w:eastAsia="仿宋" w:cs="Times New Roman"/>
          <w:sz w:val="32"/>
          <w:szCs w:val="32"/>
        </w:rPr>
        <w:t>.《中华人民共和国自然保护区条例》</w:t>
      </w:r>
    </w:p>
    <w:p>
      <w:pPr>
        <w:pageBreakBefore w:val="0"/>
        <w:widowControl/>
        <w:kinsoku/>
        <w:wordWrap/>
        <w:overflowPunct/>
        <w:topLinePunct w:val="0"/>
        <w:autoSpaceDE/>
        <w:autoSpaceDN/>
        <w:bidi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napToGrid w:val="0"/>
          <w:kern w:val="0"/>
          <w:sz w:val="32"/>
          <w:szCs w:val="32"/>
        </w:rPr>
        <w:t>7.</w:t>
      </w:r>
      <w:r>
        <w:rPr>
          <w:rFonts w:ascii="Times New Roman" w:hAnsi="Times New Roman" w:eastAsia="仿宋" w:cs="Times New Roman"/>
          <w:snapToGrid w:val="0"/>
          <w:kern w:val="0"/>
          <w:sz w:val="32"/>
          <w:szCs w:val="32"/>
        </w:rPr>
        <w:t>《历史文化名城名镇名村保护条例》（2008年7月1日起施行）</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8.</w:t>
      </w:r>
      <w:r>
        <w:rPr>
          <w:rFonts w:ascii="Times New Roman" w:hAnsi="Times New Roman" w:eastAsia="仿宋" w:cs="Times New Roman"/>
          <w:snapToGrid w:val="0"/>
          <w:kern w:val="0"/>
          <w:sz w:val="32"/>
          <w:szCs w:val="32"/>
        </w:rPr>
        <w:t>《风景名胜区条例》（2006年12月1日起施行）</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9.</w:t>
      </w:r>
      <w:r>
        <w:rPr>
          <w:rFonts w:ascii="Times New Roman" w:hAnsi="Times New Roman" w:eastAsia="仿宋" w:cs="Times New Roman"/>
          <w:snapToGrid w:val="0"/>
          <w:kern w:val="0"/>
          <w:sz w:val="32"/>
          <w:szCs w:val="32"/>
        </w:rPr>
        <w:t>《公路安全保护条例》（2011年7月1日起施行）</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10.</w:t>
      </w:r>
      <w:r>
        <w:rPr>
          <w:rFonts w:ascii="Times New Roman" w:hAnsi="Times New Roman" w:eastAsia="仿宋" w:cs="Times New Roman"/>
          <w:snapToGrid w:val="0"/>
          <w:kern w:val="0"/>
          <w:sz w:val="32"/>
          <w:szCs w:val="32"/>
        </w:rPr>
        <w:t>《铁路安全管理条例》（2014年1月1日起施行）</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11</w:t>
      </w:r>
      <w:r>
        <w:rPr>
          <w:rFonts w:ascii="Times New Roman" w:hAnsi="Times New Roman" w:eastAsia="仿宋" w:cs="Times New Roman"/>
          <w:sz w:val="32"/>
          <w:szCs w:val="32"/>
        </w:rPr>
        <w:t>.《饮用水水源保护区污染防治管理规定》</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12.</w:t>
      </w:r>
      <w:r>
        <w:rPr>
          <w:rFonts w:ascii="Times New Roman" w:hAnsi="Times New Roman" w:eastAsia="仿宋" w:cs="Times New Roman"/>
          <w:snapToGrid w:val="0"/>
          <w:kern w:val="0"/>
          <w:sz w:val="32"/>
          <w:szCs w:val="32"/>
        </w:rPr>
        <w:t>《广西壮族自治区高速公路条例》（2022年10月1日起施行）</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13.</w:t>
      </w:r>
      <w:r>
        <w:rPr>
          <w:rFonts w:ascii="Times New Roman" w:hAnsi="Times New Roman" w:eastAsia="仿宋" w:cs="Times New Roman"/>
          <w:snapToGrid w:val="0"/>
          <w:kern w:val="0"/>
          <w:sz w:val="32"/>
          <w:szCs w:val="32"/>
        </w:rPr>
        <w:t>《广西壮族自治区铁路安全管理条例》（2019年10月1日起施行）</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14.</w:t>
      </w:r>
      <w:r>
        <w:rPr>
          <w:rFonts w:ascii="Times New Roman" w:hAnsi="Times New Roman" w:eastAsia="仿宋" w:cs="Times New Roman"/>
          <w:snapToGrid w:val="0"/>
          <w:kern w:val="0"/>
          <w:sz w:val="32"/>
          <w:szCs w:val="32"/>
        </w:rPr>
        <w:t>《广西壮族自治区农村公路管理办法》（2017年3月1日起施行）</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15.</w:t>
      </w:r>
      <w:r>
        <w:rPr>
          <w:rFonts w:ascii="Times New Roman" w:hAnsi="Times New Roman" w:eastAsia="仿宋" w:cs="Times New Roman"/>
          <w:snapToGrid w:val="0"/>
          <w:kern w:val="0"/>
          <w:sz w:val="32"/>
          <w:szCs w:val="32"/>
        </w:rPr>
        <w:t xml:space="preserve"> 《</w:t>
      </w:r>
      <w:r>
        <w:rPr>
          <w:rFonts w:hint="eastAsia" w:ascii="Times New Roman" w:hAnsi="Times New Roman" w:eastAsia="仿宋" w:cs="Times New Roman"/>
          <w:snapToGrid w:val="0"/>
          <w:kern w:val="0"/>
          <w:sz w:val="32"/>
          <w:szCs w:val="32"/>
        </w:rPr>
        <w:t>富川瑶族自治县龟石国家湿地公园保护管理办法</w:t>
      </w:r>
      <w:r>
        <w:rPr>
          <w:rFonts w:ascii="Times New Roman" w:hAnsi="Times New Roman" w:eastAsia="仿宋" w:cs="Times New Roman"/>
          <w:snapToGrid w:val="0"/>
          <w:kern w:val="0"/>
          <w:sz w:val="32"/>
          <w:szCs w:val="32"/>
        </w:rPr>
        <w:t>》</w:t>
      </w:r>
    </w:p>
    <w:p>
      <w:pPr>
        <w:pageBreakBefore w:val="0"/>
        <w:widowControl/>
        <w:kinsoku/>
        <w:wordWrap/>
        <w:overflowPunct/>
        <w:topLinePunct w:val="0"/>
        <w:autoSpaceDE/>
        <w:autoSpaceDN/>
        <w:bidi w:val="0"/>
        <w:snapToGrid w:val="0"/>
        <w:spacing w:line="520" w:lineRule="exact"/>
        <w:ind w:firstLine="643" w:firstLineChars="200"/>
        <w:rPr>
          <w:rFonts w:ascii="Times New Roman" w:hAnsi="Times New Roman" w:eastAsia="仿宋" w:cs="Times New Roman"/>
          <w:b/>
          <w:bCs/>
          <w:snapToGrid w:val="0"/>
          <w:kern w:val="0"/>
          <w:sz w:val="32"/>
          <w:szCs w:val="32"/>
        </w:rPr>
      </w:pPr>
      <w:r>
        <w:rPr>
          <w:rFonts w:ascii="Times New Roman" w:hAnsi="Times New Roman" w:eastAsia="仿宋" w:cs="Times New Roman"/>
          <w:b/>
          <w:bCs/>
          <w:snapToGrid w:val="0"/>
          <w:kern w:val="0"/>
          <w:sz w:val="32"/>
          <w:szCs w:val="32"/>
        </w:rPr>
        <w:t>（</w:t>
      </w:r>
      <w:r>
        <w:rPr>
          <w:rFonts w:hint="eastAsia" w:ascii="Times New Roman" w:hAnsi="Times New Roman" w:eastAsia="仿宋" w:cs="Times New Roman"/>
          <w:b/>
          <w:bCs/>
          <w:snapToGrid w:val="0"/>
          <w:kern w:val="0"/>
          <w:sz w:val="32"/>
          <w:szCs w:val="32"/>
        </w:rPr>
        <w:t>二</w:t>
      </w:r>
      <w:r>
        <w:rPr>
          <w:rFonts w:ascii="Times New Roman" w:hAnsi="Times New Roman" w:eastAsia="仿宋" w:cs="Times New Roman"/>
          <w:b/>
          <w:bCs/>
          <w:snapToGrid w:val="0"/>
          <w:kern w:val="0"/>
          <w:sz w:val="32"/>
          <w:szCs w:val="32"/>
        </w:rPr>
        <w:t>）标准规范</w:t>
      </w:r>
    </w:p>
    <w:p>
      <w:pPr>
        <w:pageBreakBefore w:val="0"/>
        <w:widowControl/>
        <w:kinsoku/>
        <w:wordWrap/>
        <w:overflowPunct/>
        <w:topLinePunct w:val="0"/>
        <w:autoSpaceDE/>
        <w:autoSpaceDN/>
        <w:bidi w:val="0"/>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《国土空间调查、规划、用途管制用地用海分类指南》</w:t>
      </w:r>
    </w:p>
    <w:p>
      <w:pPr>
        <w:pageBreakBefore w:val="0"/>
        <w:widowControl/>
        <w:kinsoku/>
        <w:wordWrap/>
        <w:overflowPunct/>
        <w:topLinePunct w:val="0"/>
        <w:autoSpaceDE/>
        <w:autoSpaceDN/>
        <w:bidi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《社区生活圈规划技术指南》（TD/T1062-2021）</w:t>
      </w:r>
    </w:p>
    <w:p>
      <w:pPr>
        <w:pageBreakBefore w:val="0"/>
        <w:widowControl/>
        <w:kinsoku/>
        <w:wordWrap/>
        <w:overflowPunct/>
        <w:topLinePunct w:val="0"/>
        <w:autoSpaceDE/>
        <w:autoSpaceDN/>
        <w:bidi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.《幼儿园建设标准》（建标175-2016）</w:t>
      </w:r>
    </w:p>
    <w:p>
      <w:pPr>
        <w:pageBreakBefore w:val="0"/>
        <w:widowControl/>
        <w:kinsoku/>
        <w:wordWrap/>
        <w:overflowPunct/>
        <w:topLinePunct w:val="0"/>
        <w:autoSpaceDE/>
        <w:autoSpaceDN/>
        <w:bidi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4</w:t>
      </w:r>
      <w:r>
        <w:rPr>
          <w:rFonts w:ascii="Times New Roman" w:hAnsi="Times New Roman" w:eastAsia="仿宋" w:cs="Times New Roman"/>
          <w:sz w:val="32"/>
          <w:szCs w:val="32"/>
        </w:rPr>
        <w:t>.《中小学校建筑设计规范》（GB 50099-2011）</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5.</w:t>
      </w:r>
      <w:r>
        <w:rPr>
          <w:rFonts w:ascii="Times New Roman" w:hAnsi="Times New Roman" w:eastAsia="仿宋" w:cs="Times New Roman"/>
          <w:snapToGrid w:val="0"/>
          <w:kern w:val="0"/>
          <w:sz w:val="32"/>
          <w:szCs w:val="32"/>
        </w:rPr>
        <w:t>《中小学校设计规范》（GB 50099-2011）</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6.</w:t>
      </w:r>
      <w:r>
        <w:rPr>
          <w:rFonts w:ascii="Times New Roman" w:hAnsi="Times New Roman" w:eastAsia="仿宋" w:cs="Times New Roman"/>
          <w:snapToGrid w:val="0"/>
          <w:kern w:val="0"/>
          <w:sz w:val="32"/>
          <w:szCs w:val="32"/>
        </w:rPr>
        <w:t>《农村普通中小学校建设标准》（建标109-2008）</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7.</w:t>
      </w:r>
      <w:r>
        <w:rPr>
          <w:rFonts w:ascii="Times New Roman" w:hAnsi="Times New Roman" w:eastAsia="仿宋" w:cs="Times New Roman"/>
          <w:snapToGrid w:val="0"/>
          <w:kern w:val="0"/>
          <w:sz w:val="32"/>
          <w:szCs w:val="32"/>
        </w:rPr>
        <w:t>《托儿所、幼儿园建筑设计规范（2019年版）》（JGJ39-2016）</w:t>
      </w:r>
    </w:p>
    <w:p>
      <w:pPr>
        <w:pageBreakBefore w:val="0"/>
        <w:widowControl/>
        <w:kinsoku/>
        <w:wordWrap/>
        <w:overflowPunct/>
        <w:topLinePunct w:val="0"/>
        <w:autoSpaceDE/>
        <w:autoSpaceDN/>
        <w:bidi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8</w:t>
      </w:r>
      <w:r>
        <w:rPr>
          <w:rFonts w:ascii="Times New Roman" w:hAnsi="Times New Roman" w:eastAsia="仿宋" w:cs="Times New Roman"/>
          <w:sz w:val="32"/>
          <w:szCs w:val="32"/>
        </w:rPr>
        <w:t>.《民用建筑统一标准》（GB 50352-2019）</w:t>
      </w:r>
    </w:p>
    <w:p>
      <w:pPr>
        <w:pageBreakBefore w:val="0"/>
        <w:widowControl/>
        <w:kinsoku/>
        <w:wordWrap/>
        <w:overflowPunct/>
        <w:topLinePunct w:val="0"/>
        <w:autoSpaceDE/>
        <w:autoSpaceDN/>
        <w:bidi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9</w:t>
      </w:r>
      <w:r>
        <w:rPr>
          <w:rFonts w:ascii="Times New Roman" w:hAnsi="Times New Roman" w:eastAsia="仿宋" w:cs="Times New Roman"/>
          <w:sz w:val="32"/>
          <w:szCs w:val="32"/>
        </w:rPr>
        <w:t>.《城乡排水工程项目规范》（GB 55027-2022）</w:t>
      </w:r>
    </w:p>
    <w:p>
      <w:pPr>
        <w:pageBreakBefore w:val="0"/>
        <w:widowControl/>
        <w:kinsoku/>
        <w:wordWrap/>
        <w:overflowPunct/>
        <w:topLinePunct w:val="0"/>
        <w:autoSpaceDE/>
        <w:autoSpaceDN/>
        <w:bidi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10</w:t>
      </w:r>
      <w:r>
        <w:rPr>
          <w:rFonts w:ascii="Times New Roman" w:hAnsi="Times New Roman" w:eastAsia="仿宋" w:cs="Times New Roman"/>
          <w:sz w:val="32"/>
          <w:szCs w:val="32"/>
        </w:rPr>
        <w:t>.《城市排水工程规划规范》（GB 50318-2017）</w:t>
      </w:r>
    </w:p>
    <w:p>
      <w:pPr>
        <w:pageBreakBefore w:val="0"/>
        <w:widowControl/>
        <w:kinsoku/>
        <w:wordWrap/>
        <w:overflowPunct/>
        <w:topLinePunct w:val="0"/>
        <w:autoSpaceDE/>
        <w:autoSpaceDN/>
        <w:bidi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11</w:t>
      </w:r>
      <w:r>
        <w:rPr>
          <w:rFonts w:ascii="Times New Roman" w:hAnsi="Times New Roman" w:eastAsia="仿宋" w:cs="Times New Roman"/>
          <w:sz w:val="32"/>
          <w:szCs w:val="32"/>
        </w:rPr>
        <w:t>.《生活饮用水卫生标准》（GB5749-2022）</w:t>
      </w:r>
    </w:p>
    <w:p>
      <w:pPr>
        <w:pageBreakBefore w:val="0"/>
        <w:widowControl/>
        <w:kinsoku/>
        <w:wordWrap/>
        <w:overflowPunct/>
        <w:topLinePunct w:val="0"/>
        <w:autoSpaceDE/>
        <w:autoSpaceDN/>
        <w:bidi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12</w:t>
      </w:r>
      <w:r>
        <w:rPr>
          <w:rFonts w:ascii="Times New Roman" w:hAnsi="Times New Roman" w:eastAsia="仿宋" w:cs="Times New Roman"/>
          <w:sz w:val="32"/>
          <w:szCs w:val="32"/>
        </w:rPr>
        <w:t>.《农村集中式供水卫生规范》（DB45/T2252-2021）</w:t>
      </w:r>
    </w:p>
    <w:p>
      <w:pPr>
        <w:pageBreakBefore w:val="0"/>
        <w:widowControl/>
        <w:kinsoku/>
        <w:wordWrap/>
        <w:overflowPunct/>
        <w:topLinePunct w:val="0"/>
        <w:autoSpaceDE/>
        <w:autoSpaceDN/>
        <w:bidi w:val="0"/>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3</w:t>
      </w:r>
      <w:r>
        <w:rPr>
          <w:rFonts w:ascii="Times New Roman" w:hAnsi="Times New Roman" w:eastAsia="仿宋" w:cs="Times New Roman"/>
          <w:sz w:val="32"/>
          <w:szCs w:val="32"/>
        </w:rPr>
        <w:t>.《地下水质量标准》（GB/T14848-2017）</w:t>
      </w:r>
    </w:p>
    <w:p>
      <w:pPr>
        <w:pageBreakBefore w:val="0"/>
        <w:widowControl/>
        <w:kinsoku/>
        <w:wordWrap/>
        <w:overflowPunct/>
        <w:topLinePunct w:val="0"/>
        <w:autoSpaceDE/>
        <w:autoSpaceDN/>
        <w:bidi w:val="0"/>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4</w:t>
      </w:r>
      <w:r>
        <w:rPr>
          <w:rFonts w:ascii="Times New Roman" w:hAnsi="Times New Roman" w:eastAsia="仿宋" w:cs="Times New Roman"/>
          <w:sz w:val="32"/>
          <w:szCs w:val="32"/>
        </w:rPr>
        <w:t>.《农村生活污水处理设施水污染物排放标准》（DB45/2413-2021）</w:t>
      </w:r>
    </w:p>
    <w:p>
      <w:pPr>
        <w:pageBreakBefore w:val="0"/>
        <w:widowControl/>
        <w:kinsoku/>
        <w:wordWrap/>
        <w:overflowPunct/>
        <w:topLinePunct w:val="0"/>
        <w:autoSpaceDE/>
        <w:autoSpaceDN/>
        <w:bidi w:val="0"/>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5</w:t>
      </w:r>
      <w:r>
        <w:rPr>
          <w:rFonts w:ascii="Times New Roman" w:hAnsi="Times New Roman" w:eastAsia="仿宋" w:cs="Times New Roman"/>
          <w:sz w:val="32"/>
          <w:szCs w:val="32"/>
        </w:rPr>
        <w:t>.《城镇污水处理厂污染物排放标准》（GB 18918-2002）</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16.</w:t>
      </w:r>
      <w:r>
        <w:rPr>
          <w:rFonts w:ascii="Times New Roman" w:hAnsi="Times New Roman" w:eastAsia="仿宋" w:cs="Times New Roman"/>
          <w:snapToGrid w:val="0"/>
          <w:kern w:val="0"/>
          <w:sz w:val="32"/>
          <w:szCs w:val="32"/>
        </w:rPr>
        <w:t>《</w:t>
      </w:r>
      <w:r>
        <w:rPr>
          <w:rFonts w:hint="eastAsia" w:ascii="Times New Roman" w:hAnsi="Times New Roman" w:eastAsia="仿宋" w:cs="Times New Roman"/>
          <w:snapToGrid w:val="0"/>
          <w:kern w:val="0"/>
          <w:sz w:val="32"/>
          <w:szCs w:val="32"/>
        </w:rPr>
        <w:t>村庄</w:t>
      </w:r>
      <w:r>
        <w:rPr>
          <w:rFonts w:ascii="Times New Roman" w:hAnsi="Times New Roman" w:eastAsia="仿宋" w:cs="Times New Roman"/>
          <w:snapToGrid w:val="0"/>
          <w:kern w:val="0"/>
          <w:sz w:val="32"/>
          <w:szCs w:val="32"/>
        </w:rPr>
        <w:t>绿化技术规程》（</w:t>
      </w:r>
      <w:r>
        <w:rPr>
          <w:rFonts w:hint="eastAsia" w:ascii="Times New Roman" w:hAnsi="Times New Roman" w:eastAsia="仿宋" w:cs="Times New Roman"/>
          <w:snapToGrid w:val="0"/>
          <w:kern w:val="0"/>
          <w:sz w:val="32"/>
          <w:szCs w:val="32"/>
        </w:rPr>
        <w:t>DB33</w:t>
      </w:r>
      <w:r>
        <w:rPr>
          <w:rFonts w:ascii="Times New Roman" w:hAnsi="Times New Roman" w:eastAsia="仿宋" w:cs="Times New Roman"/>
          <w:snapToGrid w:val="0"/>
          <w:kern w:val="0"/>
          <w:sz w:val="32"/>
          <w:szCs w:val="32"/>
        </w:rPr>
        <w:t>/T</w:t>
      </w:r>
      <w:r>
        <w:rPr>
          <w:rFonts w:hint="eastAsia" w:ascii="Times New Roman" w:hAnsi="Times New Roman" w:eastAsia="仿宋" w:cs="Times New Roman"/>
          <w:snapToGrid w:val="0"/>
          <w:kern w:val="0"/>
          <w:sz w:val="32"/>
          <w:szCs w:val="32"/>
        </w:rPr>
        <w:t>842</w:t>
      </w:r>
      <w:r>
        <w:rPr>
          <w:rFonts w:ascii="Times New Roman" w:hAnsi="Times New Roman" w:eastAsia="仿宋" w:cs="Times New Roman"/>
          <w:snapToGrid w:val="0"/>
          <w:kern w:val="0"/>
          <w:sz w:val="32"/>
          <w:szCs w:val="32"/>
        </w:rPr>
        <w:t>-20</w:t>
      </w:r>
      <w:r>
        <w:rPr>
          <w:rFonts w:hint="eastAsia" w:ascii="Times New Roman" w:hAnsi="Times New Roman" w:eastAsia="仿宋" w:cs="Times New Roman"/>
          <w:snapToGrid w:val="0"/>
          <w:kern w:val="0"/>
          <w:sz w:val="32"/>
          <w:szCs w:val="32"/>
        </w:rPr>
        <w:t>22</w:t>
      </w:r>
      <w:r>
        <w:rPr>
          <w:rFonts w:ascii="Times New Roman" w:hAnsi="Times New Roman" w:eastAsia="仿宋" w:cs="Times New Roman"/>
          <w:snapToGrid w:val="0"/>
          <w:kern w:val="0"/>
          <w:sz w:val="32"/>
          <w:szCs w:val="32"/>
        </w:rPr>
        <w:t>）</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17.</w:t>
      </w:r>
      <w:r>
        <w:rPr>
          <w:rFonts w:ascii="Times New Roman" w:hAnsi="Times New Roman" w:eastAsia="仿宋" w:cs="Times New Roman"/>
          <w:snapToGrid w:val="0"/>
          <w:kern w:val="0"/>
          <w:sz w:val="32"/>
          <w:szCs w:val="32"/>
        </w:rPr>
        <w:t>《</w:t>
      </w:r>
      <w:r>
        <w:rPr>
          <w:rFonts w:hint="eastAsia" w:ascii="Times New Roman" w:hAnsi="Times New Roman" w:eastAsia="仿宋" w:cs="Times New Roman"/>
          <w:snapToGrid w:val="0"/>
          <w:kern w:val="0"/>
          <w:sz w:val="32"/>
          <w:szCs w:val="32"/>
        </w:rPr>
        <w:t>镇村公交场、站设施规范》（DB3304/T014-2018）</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18.《</w:t>
      </w:r>
      <w:r>
        <w:rPr>
          <w:rFonts w:ascii="Times New Roman" w:hAnsi="Times New Roman" w:eastAsia="仿宋" w:cs="Times New Roman"/>
          <w:snapToGrid w:val="0"/>
          <w:kern w:val="0"/>
          <w:sz w:val="32"/>
          <w:szCs w:val="32"/>
        </w:rPr>
        <w:t>农村防火规范》（GB 50039-2010）</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18.</w:t>
      </w:r>
      <w:r>
        <w:rPr>
          <w:rFonts w:ascii="Times New Roman" w:hAnsi="Times New Roman" w:eastAsia="仿宋" w:cs="Times New Roman"/>
          <w:snapToGrid w:val="0"/>
          <w:kern w:val="0"/>
          <w:sz w:val="32"/>
          <w:szCs w:val="32"/>
        </w:rPr>
        <w:t>《建筑设计防火规范</w:t>
      </w:r>
      <w:r>
        <w:rPr>
          <w:rFonts w:hint="eastAsia" w:ascii="Times New Roman" w:hAnsi="Times New Roman" w:eastAsia="仿宋" w:cs="Times New Roman"/>
          <w:snapToGrid w:val="0"/>
          <w:kern w:val="0"/>
          <w:sz w:val="32"/>
          <w:szCs w:val="32"/>
        </w:rPr>
        <w:t>（</w:t>
      </w:r>
      <w:r>
        <w:rPr>
          <w:rFonts w:ascii="Times New Roman" w:hAnsi="Times New Roman" w:eastAsia="仿宋" w:cs="Times New Roman"/>
          <w:snapToGrid w:val="0"/>
          <w:kern w:val="0"/>
          <w:sz w:val="32"/>
          <w:szCs w:val="32"/>
        </w:rPr>
        <w:t>2018年版）》（GB 50016-2014</w:t>
      </w:r>
      <w:r>
        <w:rPr>
          <w:rFonts w:hint="eastAsia" w:ascii="Times New Roman" w:hAnsi="Times New Roman" w:eastAsia="仿宋" w:cs="Times New Roman"/>
          <w:snapToGrid w:val="0"/>
          <w:kern w:val="0"/>
          <w:sz w:val="32"/>
          <w:szCs w:val="32"/>
        </w:rPr>
        <w:t>）</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napToGrid w:val="0"/>
          <w:kern w:val="0"/>
          <w:sz w:val="32"/>
          <w:szCs w:val="32"/>
        </w:rPr>
        <w:t>19.</w:t>
      </w:r>
      <w:r>
        <w:rPr>
          <w:rFonts w:ascii="Times New Roman" w:hAnsi="Times New Roman" w:eastAsia="仿宋" w:cs="Times New Roman"/>
          <w:snapToGrid w:val="0"/>
          <w:kern w:val="0"/>
          <w:sz w:val="32"/>
          <w:szCs w:val="32"/>
        </w:rPr>
        <w:t xml:space="preserve"> </w:t>
      </w:r>
      <w:r>
        <w:rPr>
          <w:rFonts w:ascii="Times New Roman" w:hAnsi="Times New Roman" w:eastAsia="仿宋" w:cs="Times New Roman"/>
          <w:sz w:val="32"/>
          <w:szCs w:val="32"/>
        </w:rPr>
        <w:t>《广西壮族自治区建设用地控制指标（2021年修订）》</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20.《</w:t>
      </w:r>
      <w:r>
        <w:rPr>
          <w:rFonts w:ascii="Times New Roman" w:hAnsi="Times New Roman" w:eastAsia="仿宋" w:cs="Times New Roman"/>
          <w:sz w:val="32"/>
          <w:szCs w:val="32"/>
        </w:rPr>
        <w:t>广西壮族自治区义务教育学校办学基本标准（试行）</w:t>
      </w:r>
      <w:r>
        <w:rPr>
          <w:rFonts w:hint="eastAsia" w:ascii="Times New Roman" w:hAnsi="Times New Roman" w:eastAsia="仿宋" w:cs="Times New Roman"/>
          <w:sz w:val="32"/>
          <w:szCs w:val="32"/>
        </w:rPr>
        <w:t>》</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21.</w:t>
      </w:r>
      <w:r>
        <w:rPr>
          <w:rFonts w:ascii="Times New Roman" w:hAnsi="Times New Roman" w:eastAsia="仿宋" w:cs="Times New Roman"/>
          <w:snapToGrid w:val="0"/>
          <w:kern w:val="0"/>
          <w:sz w:val="32"/>
          <w:szCs w:val="32"/>
        </w:rPr>
        <w:t>《广西壮族自治区农村房屋特色风貌管控导则》</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22.</w:t>
      </w:r>
      <w:r>
        <w:rPr>
          <w:rFonts w:ascii="Times New Roman" w:hAnsi="Times New Roman" w:eastAsia="仿宋" w:cs="Times New Roman"/>
          <w:snapToGrid w:val="0"/>
          <w:kern w:val="0"/>
          <w:sz w:val="32"/>
          <w:szCs w:val="32"/>
        </w:rPr>
        <w:t>《广西农村</w:t>
      </w:r>
      <w:r>
        <w:rPr>
          <w:rFonts w:hint="eastAsia" w:ascii="Times New Roman" w:hAnsi="Times New Roman" w:eastAsia="仿宋" w:cs="Times New Roman"/>
          <w:snapToGrid w:val="0"/>
          <w:kern w:val="0"/>
          <w:sz w:val="32"/>
          <w:szCs w:val="32"/>
        </w:rPr>
        <w:t>公共服务中心建设工程指导手册</w:t>
      </w:r>
      <w:r>
        <w:rPr>
          <w:rFonts w:ascii="Times New Roman" w:hAnsi="Times New Roman" w:eastAsia="仿宋" w:cs="Times New Roman"/>
          <w:snapToGrid w:val="0"/>
          <w:kern w:val="0"/>
          <w:sz w:val="32"/>
          <w:szCs w:val="32"/>
        </w:rPr>
        <w:t>》</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2</w:t>
      </w:r>
      <w:r>
        <w:rPr>
          <w:rFonts w:ascii="Times New Roman" w:hAnsi="Times New Roman" w:eastAsia="仿宋" w:cs="Times New Roman"/>
          <w:snapToGrid w:val="0"/>
          <w:kern w:val="0"/>
          <w:sz w:val="32"/>
          <w:szCs w:val="32"/>
        </w:rPr>
        <w:t>3.</w:t>
      </w:r>
      <w:r>
        <w:rPr>
          <w:rFonts w:hint="eastAsia" w:ascii="Times New Roman" w:hAnsi="Times New Roman" w:eastAsia="仿宋" w:cs="Times New Roman"/>
          <w:snapToGrid w:val="0"/>
          <w:kern w:val="0"/>
          <w:sz w:val="32"/>
          <w:szCs w:val="32"/>
        </w:rPr>
        <w:t>《贺州市城市规划管理技术规定（</w:t>
      </w:r>
      <w:r>
        <w:rPr>
          <w:rFonts w:ascii="Times New Roman" w:hAnsi="Times New Roman" w:eastAsia="仿宋" w:cs="Times New Roman"/>
          <w:snapToGrid w:val="0"/>
          <w:kern w:val="0"/>
          <w:sz w:val="32"/>
          <w:szCs w:val="32"/>
        </w:rPr>
        <w:t>2023</w:t>
      </w:r>
      <w:r>
        <w:rPr>
          <w:rFonts w:hint="eastAsia" w:ascii="Times New Roman" w:hAnsi="Times New Roman" w:eastAsia="仿宋" w:cs="Times New Roman"/>
          <w:snapToGrid w:val="0"/>
          <w:kern w:val="0"/>
          <w:sz w:val="32"/>
          <w:szCs w:val="32"/>
        </w:rPr>
        <w:t>年修订）》</w:t>
      </w:r>
    </w:p>
    <w:p>
      <w:pPr>
        <w:pageBreakBefore w:val="0"/>
        <w:widowControl/>
        <w:kinsoku/>
        <w:wordWrap/>
        <w:overflowPunct/>
        <w:topLinePunct w:val="0"/>
        <w:autoSpaceDE/>
        <w:autoSpaceDN/>
        <w:bidi w:val="0"/>
        <w:snapToGrid w:val="0"/>
        <w:spacing w:line="520" w:lineRule="exact"/>
        <w:ind w:firstLine="643" w:firstLineChars="200"/>
        <w:rPr>
          <w:rFonts w:ascii="Times New Roman" w:hAnsi="Times New Roman" w:eastAsia="仿宋" w:cs="Times New Roman"/>
          <w:b/>
          <w:bCs/>
          <w:snapToGrid w:val="0"/>
          <w:kern w:val="0"/>
          <w:sz w:val="32"/>
          <w:szCs w:val="32"/>
        </w:rPr>
      </w:pPr>
      <w:r>
        <w:rPr>
          <w:rFonts w:ascii="Times New Roman" w:hAnsi="Times New Roman" w:eastAsia="仿宋" w:cs="Times New Roman"/>
          <w:b/>
          <w:bCs/>
          <w:snapToGrid w:val="0"/>
          <w:kern w:val="0"/>
          <w:sz w:val="32"/>
          <w:szCs w:val="32"/>
        </w:rPr>
        <w:t>（</w:t>
      </w:r>
      <w:r>
        <w:rPr>
          <w:rFonts w:hint="eastAsia" w:ascii="Times New Roman" w:hAnsi="Times New Roman" w:eastAsia="仿宋" w:cs="Times New Roman"/>
          <w:b/>
          <w:bCs/>
          <w:snapToGrid w:val="0"/>
          <w:kern w:val="0"/>
          <w:sz w:val="32"/>
          <w:szCs w:val="32"/>
        </w:rPr>
        <w:t>三</w:t>
      </w:r>
      <w:r>
        <w:rPr>
          <w:rFonts w:ascii="Times New Roman" w:hAnsi="Times New Roman" w:eastAsia="仿宋" w:cs="Times New Roman"/>
          <w:b/>
          <w:bCs/>
          <w:snapToGrid w:val="0"/>
          <w:kern w:val="0"/>
          <w:sz w:val="32"/>
          <w:szCs w:val="32"/>
        </w:rPr>
        <w:t>）政策文件</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napToGrid w:val="0"/>
          <w:kern w:val="0"/>
          <w:sz w:val="32"/>
          <w:szCs w:val="32"/>
        </w:rPr>
        <w:t>1.</w:t>
      </w:r>
      <w:r>
        <w:rPr>
          <w:rFonts w:ascii="Times New Roman" w:hAnsi="Times New Roman" w:eastAsia="仿宋" w:cs="Times New Roman"/>
          <w:snapToGrid w:val="0"/>
          <w:kern w:val="0"/>
          <w:sz w:val="32"/>
          <w:szCs w:val="32"/>
        </w:rPr>
        <w:t xml:space="preserve"> </w:t>
      </w:r>
      <w:r>
        <w:rPr>
          <w:rFonts w:ascii="Times New Roman" w:hAnsi="Times New Roman" w:eastAsia="仿宋" w:cs="Times New Roman"/>
          <w:sz w:val="32"/>
          <w:szCs w:val="32"/>
        </w:rPr>
        <w:t>中共中央 国务院关于学习运用“千村示范、万村整治”工程经验有力有效推进乡村全面振兴的意见（2024年中央一号文件）</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 xml:space="preserve"> 中共中央 国务院关于建立国土空间规划体系并监督实施的若干意见（中发〔2019〕18号）</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 xml:space="preserve"> 自然资源部 中央农村工作领导小组办公室关于学习运用“千万工程”经验提高村庄规划编制质量和实效的通知（自然资发〔2024〕1号）</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4.</w:t>
      </w:r>
      <w:r>
        <w:rPr>
          <w:rFonts w:ascii="Times New Roman" w:hAnsi="Times New Roman" w:eastAsia="仿宋" w:cs="Times New Roman"/>
          <w:sz w:val="32"/>
          <w:szCs w:val="32"/>
        </w:rPr>
        <w:t xml:space="preserve"> 自然资源部办公厅关于加强村庄规划促进乡村振兴的通知（自然资办发〔2019〕35号）</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5.</w:t>
      </w:r>
      <w:r>
        <w:rPr>
          <w:rFonts w:ascii="Times New Roman" w:hAnsi="Times New Roman" w:eastAsia="仿宋" w:cs="Times New Roman"/>
          <w:sz w:val="32"/>
          <w:szCs w:val="32"/>
        </w:rPr>
        <w:t xml:space="preserve"> 自然资源部关于深化规划用地“多审合一、多证合一”改革的通知（自然资发〔2023〕69号）</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6.</w:t>
      </w:r>
      <w:r>
        <w:rPr>
          <w:rFonts w:ascii="Times New Roman" w:hAnsi="Times New Roman" w:eastAsia="仿宋" w:cs="Times New Roman"/>
          <w:sz w:val="32"/>
          <w:szCs w:val="32"/>
        </w:rPr>
        <w:t xml:space="preserve"> 自然资源部办公厅关于</w:t>
      </w:r>
      <w:r>
        <w:rPr>
          <w:rFonts w:hint="eastAsia" w:ascii="Times New Roman" w:hAnsi="Times New Roman" w:eastAsia="仿宋" w:cs="Times New Roman"/>
          <w:sz w:val="32"/>
          <w:szCs w:val="32"/>
        </w:rPr>
        <w:t>印</w:t>
      </w:r>
      <w:r>
        <w:rPr>
          <w:rFonts w:ascii="Times New Roman" w:hAnsi="Times New Roman" w:eastAsia="仿宋" w:cs="Times New Roman"/>
          <w:sz w:val="32"/>
          <w:szCs w:val="32"/>
        </w:rPr>
        <w:t>发《乡村振兴用地政策指南（2023年）》的通知（自然资办发〔2023〕48号）</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7.</w:t>
      </w:r>
      <w:r>
        <w:rPr>
          <w:rFonts w:ascii="Times New Roman" w:hAnsi="Times New Roman" w:eastAsia="仿宋" w:cs="Times New Roman"/>
          <w:sz w:val="32"/>
          <w:szCs w:val="32"/>
        </w:rPr>
        <w:t xml:space="preserve"> 自治区党委 自治区人民政府关于印发《广西建立国土空间规划体系并监督实施的实施方案》的通知（桂发〔2019〕23号）</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8.</w:t>
      </w:r>
      <w:r>
        <w:rPr>
          <w:rFonts w:ascii="Times New Roman" w:hAnsi="Times New Roman" w:eastAsia="仿宋" w:cs="Times New Roman"/>
          <w:sz w:val="32"/>
          <w:szCs w:val="32"/>
        </w:rPr>
        <w:t xml:space="preserve"> 自治区住房城乡建设厅 自治区自然资源厅 自治区农业农村厅关于印发加强我县农房管控的实施意见的通知（桂建发〔2020〕3号）</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9.</w:t>
      </w:r>
      <w:r>
        <w:rPr>
          <w:rFonts w:ascii="Times New Roman" w:hAnsi="Times New Roman" w:eastAsia="仿宋" w:cs="Times New Roman"/>
          <w:sz w:val="32"/>
          <w:szCs w:val="32"/>
        </w:rPr>
        <w:t xml:space="preserve"> 自然资源厅 中共广西壮族自治区委员会农村工作领导小组办公室关于学习运用“千万工程”经验做好2024年村庄规划编制实施工作的通知（桂自然资发〔2024〕16号）</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10.</w:t>
      </w:r>
      <w:r>
        <w:rPr>
          <w:rFonts w:ascii="Times New Roman" w:hAnsi="Times New Roman" w:eastAsia="仿宋" w:cs="Times New Roman"/>
          <w:sz w:val="32"/>
          <w:szCs w:val="32"/>
        </w:rPr>
        <w:t xml:space="preserve"> 自然资源厅关于强化村庄规划编制实施助力乡村振兴的通知（桂自然资发〔2023〕39号）</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napToGrid w:val="0"/>
          <w:kern w:val="0"/>
          <w:sz w:val="32"/>
          <w:szCs w:val="32"/>
          <w:highlight w:val="yellow"/>
        </w:rPr>
      </w:pPr>
      <w:r>
        <w:rPr>
          <w:rFonts w:hint="eastAsia" w:ascii="Times New Roman" w:hAnsi="Times New Roman" w:eastAsia="仿宋" w:cs="Times New Roman"/>
          <w:sz w:val="32"/>
          <w:szCs w:val="32"/>
        </w:rPr>
        <w:t>11. 关于印发</w:t>
      </w:r>
      <w:r>
        <w:rPr>
          <w:rFonts w:hint="eastAsia" w:ascii="Times New Roman" w:hAnsi="Times New Roman" w:eastAsia="仿宋" w:cs="Times New Roman"/>
          <w:snapToGrid w:val="0"/>
          <w:kern w:val="0"/>
          <w:sz w:val="32"/>
          <w:szCs w:val="32"/>
        </w:rPr>
        <w:t>《富川瑶族自治县农房建设规划管控办法（试行）》的通知（富政规〔2021〕2号）</w:t>
      </w:r>
    </w:p>
    <w:p>
      <w:pPr>
        <w:pageBreakBefore w:val="0"/>
        <w:widowControl/>
        <w:kinsoku/>
        <w:wordWrap/>
        <w:overflowPunct/>
        <w:topLinePunct w:val="0"/>
        <w:autoSpaceDE/>
        <w:autoSpaceDN/>
        <w:bidi w:val="0"/>
        <w:snapToGrid w:val="0"/>
        <w:spacing w:line="520" w:lineRule="exact"/>
        <w:ind w:firstLine="643" w:firstLineChars="200"/>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（四）</w:t>
      </w:r>
      <w:r>
        <w:rPr>
          <w:rFonts w:ascii="Times New Roman" w:hAnsi="Times New Roman" w:eastAsia="仿宋" w:cs="Times New Roman"/>
          <w:b/>
          <w:bCs/>
          <w:sz w:val="32"/>
          <w:szCs w:val="32"/>
        </w:rPr>
        <w:t>相关规划</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1.《贺州市国土空间总体规划（2</w:t>
      </w:r>
      <w:r>
        <w:rPr>
          <w:rFonts w:ascii="Times New Roman" w:hAnsi="Times New Roman" w:eastAsia="仿宋" w:cs="Times New Roman"/>
          <w:sz w:val="32"/>
          <w:szCs w:val="32"/>
        </w:rPr>
        <w:t>021</w:t>
      </w:r>
      <w:r>
        <w:rPr>
          <w:rFonts w:hint="eastAsia" w:ascii="Times New Roman" w:hAnsi="Times New Roman" w:eastAsia="仿宋" w:cs="Times New Roman"/>
          <w:sz w:val="32"/>
          <w:szCs w:val="32"/>
        </w:rPr>
        <w:t>—</w:t>
      </w:r>
      <w:r>
        <w:rPr>
          <w:rFonts w:ascii="Times New Roman" w:hAnsi="Times New Roman" w:eastAsia="仿宋" w:cs="Times New Roman"/>
          <w:sz w:val="32"/>
          <w:szCs w:val="32"/>
        </w:rPr>
        <w:t>2035</w:t>
      </w:r>
      <w:r>
        <w:rPr>
          <w:rFonts w:hint="eastAsia" w:ascii="Times New Roman" w:hAnsi="Times New Roman" w:eastAsia="仿宋" w:cs="Times New Roman"/>
          <w:sz w:val="32"/>
          <w:szCs w:val="32"/>
        </w:rPr>
        <w:t>年）》</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w:t>
      </w:r>
      <w:r>
        <w:rPr>
          <w:rFonts w:hint="eastAsia" w:ascii="Times New Roman" w:hAnsi="Times New Roman" w:eastAsia="仿宋" w:cs="Times New Roman"/>
          <w:sz w:val="32"/>
          <w:szCs w:val="32"/>
        </w:rPr>
        <w:t>《富川瑶族自治县国民经济和社会发展第十四个五年规划和2035 年远景目标纲要》</w:t>
      </w:r>
    </w:p>
    <w:p>
      <w:pPr>
        <w:pageBreakBefore w:val="0"/>
        <w:widowControl/>
        <w:kinsoku/>
        <w:wordWrap/>
        <w:overflowPunct/>
        <w:topLinePunct w:val="0"/>
        <w:autoSpaceDE/>
        <w:autoSpaceDN/>
        <w:bidi w:val="0"/>
        <w:snapToGrid w:val="0"/>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3. </w:t>
      </w:r>
      <w:r>
        <w:rPr>
          <w:rFonts w:hint="eastAsia" w:ascii="Times New Roman" w:hAnsi="Times New Roman" w:eastAsia="仿宋" w:cs="Times New Roman"/>
          <w:sz w:val="32"/>
          <w:szCs w:val="32"/>
        </w:rPr>
        <w:t>《富川瑶族自治县</w:t>
      </w:r>
      <w:r>
        <w:rPr>
          <w:rFonts w:ascii="Times New Roman" w:hAnsi="Times New Roman" w:eastAsia="仿宋" w:cs="Times New Roman"/>
          <w:sz w:val="32"/>
          <w:szCs w:val="32"/>
        </w:rPr>
        <w:t>国土空间总体规划（2021</w:t>
      </w:r>
      <w:r>
        <w:rPr>
          <w:rFonts w:hint="eastAsia" w:ascii="Times New Roman" w:hAnsi="Times New Roman" w:eastAsia="仿宋" w:cs="Times New Roman"/>
          <w:sz w:val="32"/>
          <w:szCs w:val="32"/>
        </w:rPr>
        <w:t>—</w:t>
      </w:r>
      <w:r>
        <w:rPr>
          <w:rFonts w:ascii="Times New Roman" w:hAnsi="Times New Roman" w:eastAsia="仿宋" w:cs="Times New Roman"/>
          <w:sz w:val="32"/>
          <w:szCs w:val="32"/>
        </w:rPr>
        <w:t>2035年）</w:t>
      </w:r>
      <w:r>
        <w:rPr>
          <w:rFonts w:hint="eastAsia" w:ascii="Times New Roman" w:hAnsi="Times New Roman" w:eastAsia="仿宋" w:cs="Times New Roman"/>
          <w:sz w:val="32"/>
          <w:szCs w:val="32"/>
        </w:rPr>
        <w:t>》</w:t>
      </w:r>
    </w:p>
    <w:p>
      <w:pPr>
        <w:pageBreakBefore w:val="0"/>
        <w:widowControl/>
        <w:kinsoku/>
        <w:wordWrap/>
        <w:overflowPunct/>
        <w:topLinePunct w:val="0"/>
        <w:autoSpaceDE/>
        <w:autoSpaceDN/>
        <w:bidi w:val="0"/>
        <w:snapToGrid w:val="0"/>
        <w:spacing w:line="520" w:lineRule="exact"/>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4</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其他相关规划</w:t>
      </w:r>
    </w:p>
    <w:p>
      <w:pPr>
        <w:pageBreakBefore w:val="0"/>
        <w:widowControl/>
        <w:kinsoku/>
        <w:wordWrap/>
        <w:overflowPunct/>
        <w:topLinePunct w:val="0"/>
        <w:autoSpaceDE/>
        <w:autoSpaceDN/>
        <w:bidi w:val="0"/>
        <w:snapToGrid w:val="0"/>
        <w:spacing w:line="520" w:lineRule="exact"/>
        <w:ind w:firstLine="640" w:firstLineChars="200"/>
        <w:rPr>
          <w:rFonts w:hint="eastAsia" w:ascii="Times New Roman" w:hAnsi="Times New Roman" w:eastAsia="仿宋" w:cs="Times New Roman"/>
          <w:sz w:val="32"/>
          <w:szCs w:val="32"/>
        </w:rPr>
      </w:pPr>
    </w:p>
    <w:p>
      <w:pPr>
        <w:pageBreakBefore w:val="0"/>
        <w:widowControl/>
        <w:kinsoku/>
        <w:wordWrap/>
        <w:overflowPunct/>
        <w:topLinePunct w:val="0"/>
        <w:autoSpaceDE/>
        <w:autoSpaceDN/>
        <w:bidi w:val="0"/>
        <w:snapToGrid w:val="0"/>
        <w:spacing w:line="520" w:lineRule="exact"/>
        <w:ind w:firstLine="640" w:firstLineChars="200"/>
        <w:rPr>
          <w:rFonts w:hint="eastAsia" w:ascii="Times New Roman" w:hAnsi="Times New Roman" w:eastAsia="仿宋" w:cs="Times New Roman"/>
          <w:sz w:val="32"/>
          <w:szCs w:val="32"/>
        </w:rPr>
      </w:pPr>
    </w:p>
    <w:p>
      <w:pPr>
        <w:pageBreakBefore w:val="0"/>
        <w:widowControl/>
        <w:kinsoku/>
        <w:wordWrap/>
        <w:overflowPunct/>
        <w:topLinePunct w:val="0"/>
        <w:autoSpaceDE/>
        <w:autoSpaceDN/>
        <w:bidi w:val="0"/>
        <w:snapToGrid w:val="0"/>
        <w:spacing w:line="520" w:lineRule="exact"/>
        <w:ind w:firstLine="640" w:firstLineChars="200"/>
        <w:rPr>
          <w:rFonts w:hint="eastAsia" w:ascii="Times New Roman" w:hAnsi="Times New Roman" w:eastAsia="仿宋" w:cs="Times New Roman"/>
          <w:sz w:val="32"/>
          <w:szCs w:val="32"/>
        </w:rPr>
      </w:pPr>
    </w:p>
    <w:p>
      <w:pPr>
        <w:pageBreakBefore w:val="0"/>
        <w:widowControl/>
        <w:kinsoku/>
        <w:wordWrap/>
        <w:overflowPunct/>
        <w:topLinePunct w:val="0"/>
        <w:autoSpaceDE/>
        <w:autoSpaceDN/>
        <w:bidi w:val="0"/>
        <w:snapToGrid w:val="0"/>
        <w:spacing w:line="520" w:lineRule="exact"/>
        <w:ind w:firstLine="640" w:firstLineChars="200"/>
        <w:rPr>
          <w:rFonts w:hint="eastAsia" w:ascii="Times New Roman" w:hAnsi="Times New Roman" w:eastAsia="仿宋" w:cs="Times New Roman"/>
          <w:sz w:val="32"/>
          <w:szCs w:val="32"/>
        </w:rPr>
      </w:pPr>
    </w:p>
    <w:p>
      <w:pPr>
        <w:pageBreakBefore w:val="0"/>
        <w:widowControl/>
        <w:kinsoku/>
        <w:wordWrap/>
        <w:overflowPunct/>
        <w:topLinePunct w:val="0"/>
        <w:autoSpaceDE/>
        <w:autoSpaceDN/>
        <w:bidi w:val="0"/>
        <w:snapToGrid w:val="0"/>
        <w:spacing w:line="520" w:lineRule="exact"/>
        <w:ind w:firstLine="640" w:firstLineChars="200"/>
        <w:rPr>
          <w:rFonts w:hint="eastAsia" w:ascii="Times New Roman" w:hAnsi="Times New Roman" w:eastAsia="仿宋" w:cs="Times New Roman"/>
          <w:sz w:val="32"/>
          <w:szCs w:val="32"/>
        </w:rPr>
      </w:pPr>
    </w:p>
    <w:p>
      <w:pPr>
        <w:pageBreakBefore w:val="0"/>
        <w:widowControl/>
        <w:kinsoku/>
        <w:wordWrap/>
        <w:overflowPunct/>
        <w:topLinePunct w:val="0"/>
        <w:autoSpaceDE/>
        <w:autoSpaceDN/>
        <w:bidi w:val="0"/>
        <w:snapToGrid w:val="0"/>
        <w:spacing w:line="520" w:lineRule="exact"/>
        <w:ind w:firstLine="640" w:firstLineChars="200"/>
        <w:rPr>
          <w:rFonts w:hint="eastAsia" w:ascii="Times New Roman" w:hAnsi="Times New Roman" w:eastAsia="仿宋" w:cs="Times New Roman"/>
          <w:sz w:val="32"/>
          <w:szCs w:val="32"/>
        </w:rPr>
      </w:pPr>
    </w:p>
    <w:p>
      <w:pPr>
        <w:pageBreakBefore w:val="0"/>
        <w:widowControl/>
        <w:kinsoku/>
        <w:wordWrap/>
        <w:overflowPunct/>
        <w:topLinePunct w:val="0"/>
        <w:autoSpaceDE/>
        <w:autoSpaceDN/>
        <w:bidi w:val="0"/>
        <w:snapToGrid w:val="0"/>
        <w:spacing w:line="520" w:lineRule="exact"/>
        <w:ind w:firstLine="640" w:firstLineChars="200"/>
        <w:rPr>
          <w:rFonts w:hint="eastAsia" w:ascii="Times New Roman" w:hAnsi="Times New Roman" w:eastAsia="仿宋" w:cs="Times New Roman"/>
          <w:sz w:val="32"/>
          <w:szCs w:val="32"/>
        </w:rPr>
      </w:pPr>
    </w:p>
    <w:p>
      <w:pPr>
        <w:pageBreakBefore w:val="0"/>
        <w:widowControl/>
        <w:kinsoku/>
        <w:wordWrap/>
        <w:overflowPunct/>
        <w:topLinePunct w:val="0"/>
        <w:autoSpaceDE/>
        <w:autoSpaceDN/>
        <w:bidi w:val="0"/>
        <w:snapToGrid w:val="0"/>
        <w:spacing w:line="520" w:lineRule="exact"/>
        <w:ind w:firstLine="640" w:firstLineChars="200"/>
        <w:rPr>
          <w:rFonts w:hint="eastAsia" w:ascii="Times New Roman" w:hAnsi="Times New Roman" w:eastAsia="仿宋" w:cs="Times New Roman"/>
          <w:sz w:val="32"/>
          <w:szCs w:val="32"/>
        </w:rPr>
      </w:pPr>
    </w:p>
    <w:p>
      <w:pPr>
        <w:pageBreakBefore w:val="0"/>
        <w:widowControl/>
        <w:kinsoku/>
        <w:wordWrap/>
        <w:overflowPunct/>
        <w:topLinePunct w:val="0"/>
        <w:autoSpaceDE/>
        <w:autoSpaceDN/>
        <w:bidi w:val="0"/>
        <w:snapToGrid w:val="0"/>
        <w:spacing w:line="520" w:lineRule="exact"/>
        <w:ind w:firstLine="640" w:firstLineChars="200"/>
        <w:rPr>
          <w:rFonts w:hint="eastAsia" w:ascii="Times New Roman" w:hAnsi="Times New Roman" w:eastAsia="仿宋" w:cs="Times New Roman"/>
          <w:sz w:val="32"/>
          <w:szCs w:val="32"/>
        </w:rPr>
      </w:pPr>
    </w:p>
    <w:p>
      <w:pPr>
        <w:pageBreakBefore w:val="0"/>
        <w:widowControl/>
        <w:kinsoku/>
        <w:wordWrap/>
        <w:overflowPunct/>
        <w:topLinePunct w:val="0"/>
        <w:autoSpaceDE/>
        <w:autoSpaceDN/>
        <w:bidi w:val="0"/>
        <w:snapToGrid w:val="0"/>
        <w:spacing w:line="520" w:lineRule="exact"/>
        <w:ind w:firstLine="640" w:firstLineChars="200"/>
        <w:rPr>
          <w:rFonts w:hint="eastAsia" w:ascii="Times New Roman" w:hAnsi="Times New Roman" w:eastAsia="仿宋" w:cs="Times New Roman"/>
          <w:sz w:val="32"/>
          <w:szCs w:val="32"/>
        </w:rPr>
      </w:pPr>
    </w:p>
    <w:p>
      <w:pPr>
        <w:pageBreakBefore w:val="0"/>
        <w:widowControl/>
        <w:kinsoku/>
        <w:wordWrap/>
        <w:overflowPunct/>
        <w:topLinePunct w:val="0"/>
        <w:autoSpaceDE/>
        <w:autoSpaceDN/>
        <w:bidi w:val="0"/>
        <w:snapToGrid w:val="0"/>
        <w:spacing w:line="520" w:lineRule="exact"/>
        <w:ind w:firstLine="640" w:firstLineChars="200"/>
        <w:rPr>
          <w:rFonts w:hint="eastAsia" w:ascii="Times New Roman" w:hAnsi="Times New Roman" w:eastAsia="仿宋" w:cs="Times New Roman"/>
          <w:sz w:val="32"/>
          <w:szCs w:val="32"/>
        </w:rPr>
      </w:pPr>
    </w:p>
    <w:p>
      <w:pPr>
        <w:pageBreakBefore w:val="0"/>
        <w:widowControl/>
        <w:kinsoku/>
        <w:wordWrap/>
        <w:overflowPunct/>
        <w:topLinePunct w:val="0"/>
        <w:autoSpaceDE/>
        <w:autoSpaceDN/>
        <w:bidi w:val="0"/>
        <w:snapToGrid w:val="0"/>
        <w:spacing w:line="520" w:lineRule="exact"/>
        <w:ind w:firstLine="640" w:firstLineChars="200"/>
        <w:rPr>
          <w:rFonts w:hint="eastAsia" w:ascii="Times New Roman" w:hAnsi="Times New Roman" w:eastAsia="仿宋" w:cs="Times New Roman"/>
          <w:sz w:val="32"/>
          <w:szCs w:val="32"/>
        </w:rPr>
      </w:pPr>
    </w:p>
    <w:p>
      <w:pPr>
        <w:pageBreakBefore w:val="0"/>
        <w:widowControl/>
        <w:kinsoku/>
        <w:wordWrap/>
        <w:overflowPunct/>
        <w:topLinePunct w:val="0"/>
        <w:autoSpaceDE/>
        <w:autoSpaceDN/>
        <w:bidi w:val="0"/>
        <w:snapToGrid w:val="0"/>
        <w:spacing w:line="520" w:lineRule="exact"/>
        <w:ind w:firstLine="640" w:firstLineChars="200"/>
        <w:rPr>
          <w:rFonts w:hint="eastAsia" w:ascii="Times New Roman" w:hAnsi="Times New Roman" w:eastAsia="仿宋" w:cs="Times New Roman"/>
          <w:sz w:val="32"/>
          <w:szCs w:val="32"/>
        </w:rPr>
      </w:pPr>
    </w:p>
    <w:p>
      <w:pPr>
        <w:pageBreakBefore w:val="0"/>
        <w:widowControl/>
        <w:kinsoku/>
        <w:wordWrap/>
        <w:overflowPunct/>
        <w:topLinePunct w:val="0"/>
        <w:autoSpaceDE/>
        <w:autoSpaceDN/>
        <w:bidi w:val="0"/>
        <w:snapToGrid w:val="0"/>
        <w:spacing w:line="520" w:lineRule="exact"/>
        <w:ind w:firstLine="640" w:firstLineChars="200"/>
        <w:rPr>
          <w:rFonts w:hint="eastAsia" w:ascii="Times New Roman" w:hAnsi="Times New Roman" w:eastAsia="仿宋" w:cs="Times New Roman"/>
          <w:sz w:val="32"/>
          <w:szCs w:val="32"/>
        </w:rPr>
      </w:pPr>
    </w:p>
    <w:p>
      <w:pPr>
        <w:pageBreakBefore w:val="0"/>
        <w:widowControl/>
        <w:kinsoku/>
        <w:wordWrap/>
        <w:overflowPunct/>
        <w:topLinePunct w:val="0"/>
        <w:autoSpaceDE/>
        <w:autoSpaceDN/>
        <w:bidi w:val="0"/>
        <w:snapToGrid w:val="0"/>
        <w:spacing w:line="520" w:lineRule="exact"/>
        <w:ind w:firstLine="640" w:firstLineChars="200"/>
        <w:rPr>
          <w:rFonts w:hint="eastAsia" w:ascii="Times New Roman" w:hAnsi="Times New Roman" w:eastAsia="仿宋" w:cs="Times New Roman"/>
          <w:sz w:val="32"/>
          <w:szCs w:val="32"/>
        </w:rPr>
      </w:pPr>
    </w:p>
    <w:p>
      <w:pPr>
        <w:pageBreakBefore w:val="0"/>
        <w:widowControl/>
        <w:kinsoku/>
        <w:wordWrap/>
        <w:overflowPunct/>
        <w:topLinePunct w:val="0"/>
        <w:autoSpaceDE/>
        <w:autoSpaceDN/>
        <w:bidi w:val="0"/>
        <w:snapToGrid w:val="0"/>
        <w:spacing w:line="520" w:lineRule="exact"/>
        <w:ind w:firstLine="640" w:firstLineChars="200"/>
        <w:rPr>
          <w:rFonts w:hint="eastAsia" w:ascii="Times New Roman" w:hAnsi="Times New Roman" w:eastAsia="仿宋" w:cs="Times New Roman"/>
          <w:sz w:val="32"/>
          <w:szCs w:val="32"/>
        </w:rPr>
      </w:pPr>
    </w:p>
    <w:p>
      <w:pPr>
        <w:pageBreakBefore w:val="0"/>
        <w:widowControl/>
        <w:kinsoku/>
        <w:wordWrap/>
        <w:overflowPunct/>
        <w:topLinePunct w:val="0"/>
        <w:autoSpaceDE/>
        <w:autoSpaceDN/>
        <w:bidi w:val="0"/>
        <w:snapToGrid w:val="0"/>
        <w:spacing w:line="520" w:lineRule="exact"/>
        <w:ind w:firstLine="640" w:firstLineChars="200"/>
        <w:rPr>
          <w:rFonts w:hint="eastAsia" w:ascii="Times New Roman" w:hAnsi="Times New Roman" w:eastAsia="仿宋" w:cs="Times New Roman"/>
          <w:sz w:val="32"/>
          <w:szCs w:val="32"/>
        </w:rPr>
      </w:pPr>
    </w:p>
    <w:p>
      <w:pPr>
        <w:pageBreakBefore w:val="0"/>
        <w:widowControl/>
        <w:kinsoku/>
        <w:wordWrap/>
        <w:overflowPunct/>
        <w:topLinePunct w:val="0"/>
        <w:autoSpaceDE/>
        <w:autoSpaceDN/>
        <w:bidi w:val="0"/>
        <w:snapToGrid w:val="0"/>
        <w:spacing w:line="520" w:lineRule="exact"/>
        <w:ind w:firstLine="640" w:firstLineChars="200"/>
        <w:rPr>
          <w:rFonts w:hint="eastAsia" w:ascii="Times New Roman" w:hAnsi="Times New Roman" w:eastAsia="仿宋" w:cs="Times New Roman"/>
          <w:sz w:val="32"/>
          <w:szCs w:val="32"/>
        </w:rPr>
      </w:pPr>
    </w:p>
    <w:p>
      <w:pPr>
        <w:pageBreakBefore w:val="0"/>
        <w:widowControl/>
        <w:kinsoku/>
        <w:wordWrap/>
        <w:overflowPunct/>
        <w:topLinePunct w:val="0"/>
        <w:autoSpaceDE/>
        <w:autoSpaceDN/>
        <w:bidi w:val="0"/>
        <w:snapToGrid w:val="0"/>
        <w:spacing w:line="520" w:lineRule="exact"/>
        <w:ind w:firstLine="640" w:firstLineChars="200"/>
        <w:rPr>
          <w:rFonts w:hint="eastAsia" w:ascii="Times New Roman" w:hAnsi="Times New Roman" w:eastAsia="仿宋" w:cs="Times New Roman"/>
          <w:sz w:val="32"/>
          <w:szCs w:val="32"/>
        </w:rPr>
      </w:pPr>
    </w:p>
    <w:p>
      <w:pPr>
        <w:pageBreakBefore w:val="0"/>
        <w:widowControl/>
        <w:kinsoku/>
        <w:wordWrap/>
        <w:overflowPunct/>
        <w:topLinePunct w:val="0"/>
        <w:autoSpaceDE/>
        <w:autoSpaceDN/>
        <w:bidi w:val="0"/>
        <w:snapToGrid w:val="0"/>
        <w:spacing w:line="520" w:lineRule="exact"/>
        <w:ind w:firstLine="640" w:firstLineChars="200"/>
        <w:rPr>
          <w:rFonts w:hint="default" w:ascii="Times New Roman" w:hAnsi="Times New Roman" w:eastAsia="仿宋" w:cs="Times New Roman"/>
          <w:sz w:val="32"/>
          <w:szCs w:val="32"/>
          <w:lang w:val="en-US" w:eastAsia="zh-CN"/>
        </w:rPr>
      </w:pPr>
      <w:bookmarkStart w:id="138" w:name="_GoBack"/>
      <w:bookmarkEnd w:id="138"/>
    </w:p>
    <w:p>
      <w:pPr>
        <w:pStyle w:val="3"/>
        <w:pageBreakBefore w:val="0"/>
        <w:widowControl/>
        <w:kinsoku/>
        <w:wordWrap/>
        <w:overflowPunct/>
        <w:topLinePunct w:val="0"/>
        <w:autoSpaceDE/>
        <w:autoSpaceDN/>
        <w:bidi w:val="0"/>
        <w:snapToGrid w:val="0"/>
        <w:spacing w:line="520" w:lineRule="exact"/>
        <w:ind w:firstLine="643" w:firstLineChars="200"/>
        <w:rPr>
          <w:rFonts w:hint="default" w:ascii="Times New Roman" w:hAnsi="Times New Roman" w:eastAsia="宋体" w:cs="Times New Roman"/>
          <w:b/>
          <w:bCs/>
          <w:color w:val="auto"/>
          <w:sz w:val="32"/>
          <w:szCs w:val="32"/>
          <w:highlight w:val="none"/>
          <w:lang w:eastAsia="zh-CN"/>
        </w:rPr>
      </w:pPr>
      <w:r>
        <w:rPr>
          <w:rFonts w:hint="default" w:ascii="Times New Roman" w:hAnsi="Times New Roman" w:eastAsia="宋体" w:cs="Times New Roman"/>
          <w:b/>
          <w:bCs/>
          <w:color w:val="auto"/>
          <w:sz w:val="32"/>
          <w:szCs w:val="32"/>
          <w:highlight w:val="none"/>
          <w:lang w:val="en-US" w:eastAsia="zh-CN"/>
        </w:rPr>
        <w:t>附录4.乡村地区重点地块图则样图</w:t>
      </w:r>
    </w:p>
    <w:p>
      <w:pPr>
        <w:pageBreakBefore w:val="0"/>
        <w:kinsoku/>
        <w:wordWrap/>
        <w:overflowPunct/>
        <w:topLinePunct w:val="0"/>
        <w:autoSpaceDE/>
        <w:autoSpaceDN/>
        <w:bidi w:val="0"/>
        <w:adjustRightInd w:val="0"/>
        <w:snapToGrid w:val="0"/>
        <w:spacing w:line="520" w:lineRule="exact"/>
        <w:ind w:firstLine="640"/>
        <w:jc w:val="center"/>
        <w:rPr>
          <w:rFonts w:hint="default" w:ascii="Times New Roman" w:hAnsi="Times New Roman" w:eastAsia="仿宋" w:cs="Times New Roman"/>
          <w:b/>
          <w:bCs/>
          <w:snapToGrid w:val="0"/>
          <w:kern w:val="0"/>
          <w:sz w:val="32"/>
          <w:szCs w:val="32"/>
          <w:lang w:val="en-US" w:eastAsia="zh-CN"/>
        </w:rPr>
      </w:pPr>
      <w:r>
        <w:rPr>
          <w:rFonts w:hint="default" w:ascii="Times New Roman" w:hAnsi="Times New Roman" w:eastAsia="仿宋" w:cs="Times New Roman"/>
          <w:b/>
          <w:bCs/>
          <w:snapToGrid w:val="0"/>
          <w:kern w:val="0"/>
          <w:sz w:val="32"/>
          <w:szCs w:val="32"/>
          <w:lang w:val="en-US" w:eastAsia="zh-CN"/>
        </w:rPr>
        <w:t>乡村地区重点地块图则样图</w:t>
      </w:r>
    </w:p>
    <w:p>
      <w:pPr>
        <w:pageBreakBefore w:val="0"/>
        <w:kinsoku/>
        <w:wordWrap/>
        <w:overflowPunct/>
        <w:topLinePunct w:val="0"/>
        <w:autoSpaceDE/>
        <w:autoSpaceDN/>
        <w:bidi w:val="0"/>
        <w:spacing w:line="520" w:lineRule="exact"/>
        <w:ind w:firstLine="420" w:firstLineChars="200"/>
        <w:rPr>
          <w:rFonts w:hint="default" w:ascii="Times New Roman" w:hAnsi="Times New Roman" w:cs="Times New Roman"/>
        </w:rPr>
      </w:pPr>
    </w:p>
    <w:p>
      <w:pPr>
        <w:pageBreakBefore w:val="0"/>
        <w:widowControl/>
        <w:numPr>
          <w:ilvl w:val="0"/>
          <w:numId w:val="0"/>
        </w:numPr>
        <w:kinsoku/>
        <w:wordWrap/>
        <w:overflowPunct/>
        <w:topLinePunct w:val="0"/>
        <w:autoSpaceDE/>
        <w:autoSpaceDN/>
        <w:bidi w:val="0"/>
        <w:snapToGrid w:val="0"/>
        <w:spacing w:line="520" w:lineRule="exact"/>
        <w:jc w:val="both"/>
        <w:rPr>
          <w:rFonts w:hint="default" w:ascii="Times New Roman" w:hAnsi="Times New Roman" w:eastAsia="仿宋" w:cs="Times New Roman"/>
          <w:sz w:val="32"/>
          <w:szCs w:val="32"/>
          <w:highlight w:val="none"/>
          <w:lang w:val="en-US" w:eastAsia="zh-CN"/>
        </w:rPr>
        <w:sectPr>
          <w:footerReference r:id="rId6" w:type="default"/>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color w:val="000000"/>
          <w:sz w:val="30"/>
          <w:szCs w:val="30"/>
        </w:rPr>
        <w:drawing>
          <wp:anchor distT="0" distB="0" distL="114300" distR="114300" simplePos="0" relativeHeight="251659264" behindDoc="1" locked="0" layoutInCell="1" allowOverlap="1">
            <wp:simplePos x="0" y="0"/>
            <wp:positionH relativeFrom="column">
              <wp:posOffset>351155</wp:posOffset>
            </wp:positionH>
            <wp:positionV relativeFrom="paragraph">
              <wp:posOffset>-166370</wp:posOffset>
            </wp:positionV>
            <wp:extent cx="5055870" cy="3589655"/>
            <wp:effectExtent l="0" t="0" r="11430" b="10795"/>
            <wp:wrapTight wrapText="bothSides">
              <wp:wrapPolygon>
                <wp:start x="0" y="0"/>
                <wp:lineTo x="0" y="21436"/>
                <wp:lineTo x="21486" y="21436"/>
                <wp:lineTo x="21486" y="0"/>
                <wp:lineTo x="0" y="0"/>
              </wp:wrapPolygon>
            </wp:wrapTight>
            <wp:docPr id="4" name="图片 2" descr="/media/gxxc/KINGSTON/20241014.jpg2024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media/gxxc/KINGSTON/20241014.jpg20241014"/>
                    <pic:cNvPicPr>
                      <a:picLocks noChangeAspect="1"/>
                    </pic:cNvPicPr>
                  </pic:nvPicPr>
                  <pic:blipFill>
                    <a:blip r:embed="rId9"/>
                    <a:srcRect l="2109" t="877" r="1964"/>
                    <a:stretch>
                      <a:fillRect/>
                    </a:stretch>
                  </pic:blipFill>
                  <pic:spPr>
                    <a:xfrm>
                      <a:off x="0" y="0"/>
                      <a:ext cx="5055870" cy="3589655"/>
                    </a:xfrm>
                    <a:prstGeom prst="rect">
                      <a:avLst/>
                    </a:prstGeom>
                    <a:noFill/>
                    <a:ln>
                      <a:noFill/>
                    </a:ln>
                  </pic:spPr>
                </pic:pic>
              </a:graphicData>
            </a:graphic>
          </wp:anchor>
        </w:drawing>
      </w:r>
    </w:p>
    <w:p>
      <w:pPr>
        <w:pStyle w:val="2"/>
        <w:pageBreakBefore w:val="0"/>
        <w:kinsoku/>
        <w:wordWrap/>
        <w:overflowPunct/>
        <w:topLinePunct w:val="0"/>
        <w:autoSpaceDE/>
        <w:autoSpaceDN/>
        <w:bidi w:val="0"/>
        <w:spacing w:before="120" w:line="520" w:lineRule="exact"/>
        <w:ind w:firstLine="643" w:firstLineChars="200"/>
        <w:rPr>
          <w:rFonts w:ascii="Times New Roman" w:hAnsi="Times New Roman" w:eastAsia="仿宋" w:cs="Times New Roman"/>
          <w:b/>
          <w:bCs/>
          <w:color w:val="auto"/>
          <w:sz w:val="32"/>
          <w:szCs w:val="32"/>
        </w:rPr>
      </w:pPr>
      <w:bookmarkStart w:id="136" w:name="_Toc183721568"/>
      <w:bookmarkStart w:id="137" w:name="_Toc184195948"/>
      <w:r>
        <w:rPr>
          <w:rFonts w:ascii="Times New Roman" w:hAnsi="Times New Roman" w:eastAsia="仿宋" w:cs="Times New Roman"/>
          <w:b/>
          <w:bCs/>
          <w:color w:val="auto"/>
          <w:sz w:val="32"/>
          <w:szCs w:val="32"/>
        </w:rPr>
        <w:t xml:space="preserve">附表 </w:t>
      </w:r>
      <w:r>
        <w:rPr>
          <w:rFonts w:hint="eastAsia" w:ascii="Times New Roman" w:hAnsi="Times New Roman" w:eastAsia="仿宋" w:cs="Times New Roman"/>
          <w:b/>
          <w:bCs/>
          <w:color w:val="auto"/>
          <w:sz w:val="32"/>
          <w:szCs w:val="32"/>
        </w:rPr>
        <w:t>富川瑶族自治县</w:t>
      </w:r>
      <w:r>
        <w:rPr>
          <w:rFonts w:ascii="Times New Roman" w:hAnsi="Times New Roman" w:eastAsia="仿宋" w:cs="Times New Roman"/>
          <w:b/>
          <w:bCs/>
          <w:color w:val="auto"/>
          <w:sz w:val="32"/>
          <w:szCs w:val="32"/>
        </w:rPr>
        <w:t>村庄建设用地指标分解表</w:t>
      </w:r>
      <w:bookmarkEnd w:id="136"/>
      <w:bookmarkEnd w:id="137"/>
    </w:p>
    <w:tbl>
      <w:tblPr>
        <w:tblStyle w:val="1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1"/>
        <w:gridCol w:w="1201"/>
        <w:gridCol w:w="3177"/>
        <w:gridCol w:w="2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blHeader/>
        </w:trPr>
        <w:tc>
          <w:tcPr>
            <w:tcW w:w="705" w:type="pct"/>
            <w:tcBorders>
              <w:top w:val="single" w:color="000000" w:sz="4" w:space="0"/>
              <w:left w:val="single" w:color="000000" w:sz="4" w:space="0"/>
              <w:bottom w:val="single" w:color="000000" w:sz="4" w:space="0"/>
              <w:right w:val="single" w:color="000000" w:sz="4" w:space="0"/>
            </w:tcBorders>
            <w:shd w:val="clear" w:color="auto" w:fill="D8D8D8"/>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705" w:type="pct"/>
            <w:tcBorders>
              <w:top w:val="single" w:color="000000" w:sz="4" w:space="0"/>
              <w:left w:val="single" w:color="000000" w:sz="4" w:space="0"/>
              <w:bottom w:val="single" w:color="000000" w:sz="4" w:space="0"/>
              <w:right w:val="single" w:color="000000" w:sz="4" w:space="0"/>
            </w:tcBorders>
            <w:shd w:val="clear" w:color="auto" w:fill="D8D8D8"/>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乡镇名称</w:t>
            </w:r>
          </w:p>
        </w:tc>
        <w:tc>
          <w:tcPr>
            <w:tcW w:w="1862" w:type="pct"/>
            <w:tcBorders>
              <w:top w:val="single" w:color="000000" w:sz="4" w:space="0"/>
              <w:left w:val="single" w:color="000000" w:sz="4" w:space="0"/>
              <w:bottom w:val="single" w:color="000000" w:sz="4" w:space="0"/>
              <w:right w:val="single" w:color="000000" w:sz="4" w:space="0"/>
            </w:tcBorders>
            <w:shd w:val="clear" w:color="auto" w:fill="D8D8D8"/>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行政村（社区）名称</w:t>
            </w:r>
          </w:p>
        </w:tc>
        <w:tc>
          <w:tcPr>
            <w:tcW w:w="1725" w:type="pct"/>
            <w:tcBorders>
              <w:top w:val="single" w:color="000000" w:sz="4" w:space="0"/>
              <w:left w:val="single" w:color="000000" w:sz="4" w:space="0"/>
              <w:bottom w:val="single" w:color="000000" w:sz="4" w:space="0"/>
              <w:right w:val="single" w:color="000000" w:sz="4" w:space="0"/>
            </w:tcBorders>
            <w:shd w:val="clear" w:color="auto" w:fill="D8D8D8"/>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2035年村庄建设用地总面积（公顷）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7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富阳镇</w:t>
            </w: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新永社区居委会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5.4705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仁升社区居委会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14.3404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阳寿社区居委会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26.4453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凤凰社区居委会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0.3374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城东社区居委会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1.5357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马鞍山社区居委会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0.1047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新建社区居委会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0.5673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巩塘村委会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38.0208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荻庆村委会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29.0666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铁耕村委会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33.9610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沙汪村委会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30.1096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朝阳村委会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24.2672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羊公村委会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30.3799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竹稍村委会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33.1912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茶家村委会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77.5745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新坝村委会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49.4272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木榔村委会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29.7142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山宝村委会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41.2523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西屏村委会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45.7441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社三村委会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33.1704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黄龙村委会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58.8609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江塘村委会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33.9343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大围村委会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51.6485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涝溪村委会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20.9008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洋溪村委会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10.5108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龟石水库</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立新农场</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17.6051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738.1408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7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白沙镇</w:t>
            </w: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白沙社区居委会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32.6385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井山村委会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36.3036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木江村委会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35.9816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鸡岭村委会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11.7011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檠田村委会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21.7622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茶青村委会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18.0902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坪江村委会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18.3310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174.8081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7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莲山镇</w:t>
            </w: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吉山村委会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89.8559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沙洲村委会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31.0407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金峰村委会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25.9812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罗山村委会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55.0379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莲塘村委会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39.1432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洞口村委会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41.8124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下坝山村委会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16.5415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洋狮村委会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19.5938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米溪村委会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22.9418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鲁洞村委会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17.6672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荆早村委会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11.0723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天堂岭林场</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3.8173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龟石水库</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0.3042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374.8094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w:t>
            </w:r>
          </w:p>
        </w:tc>
        <w:tc>
          <w:tcPr>
            <w:tcW w:w="7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古城镇</w:t>
            </w: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横山社区居委会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1.9308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粟江村委会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25.1337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茶源村委会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14.8805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山田村委会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20.5100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52</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高路村委会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27.2764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53</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莫家村委会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22.3600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秀山村委会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24.4900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55</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塘贝村委会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31.0234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56</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杨村村委会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39.3220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57</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大岭村委会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53.8100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260.7367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w:t>
            </w:r>
          </w:p>
        </w:tc>
        <w:tc>
          <w:tcPr>
            <w:tcW w:w="7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福利镇</w:t>
            </w: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香草坪社区居委会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2.3084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59</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福利村委会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37.1773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罗丰村委会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47.8048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花坪村委会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41.4645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62</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毛家村委会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46.3587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63</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红岩村委会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17.2513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64</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浮田村委会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26.1776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务溪村委会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33.0710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66</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洞池村委会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9.7898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67</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白竹村委会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26.9424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68</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水头屯村委会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21.7633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69</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富川瑶族自治县第二果子场</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立新农场</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0.2206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310.3297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71</w:t>
            </w:r>
          </w:p>
        </w:tc>
        <w:tc>
          <w:tcPr>
            <w:tcW w:w="7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麦岭镇</w:t>
            </w: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麦岭社区居委会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0.7801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72</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麦岭村委会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35.0188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73</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长春村委会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54.3554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74</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大坝村委会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36.9100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75</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新造村委会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10.5758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76</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小田村委会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7.9539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77</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秀林村委会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36.6190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78</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高桥村委会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30.8163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79</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涌泉村委会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31.1685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月塘村委会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24.2009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村黄村委会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21.9290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82</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金田村委会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14.7280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83</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和睦村委会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27.3284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84</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三民村委会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20.4060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富川瑶族自治县第三水果场</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7.1069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359.8969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86</w:t>
            </w:r>
          </w:p>
        </w:tc>
        <w:tc>
          <w:tcPr>
            <w:tcW w:w="7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葛坡镇</w:t>
            </w: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葛坡社区居委会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9.9933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87</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林桂村委会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22.2204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88</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宅祥村委会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30.8851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89</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极乐村委会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30.3648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山塘村委会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30.6425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斑竹村委会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25.8400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92</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岐山村委会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19.9992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93</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深坡村委会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21.9793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94</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马坪村委会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22.8207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95</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上洞村委会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19.4664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96</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合洞村委会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31.8716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97</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马槽村委会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32.3500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98</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楼村村委会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18.9574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99</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立新农场</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1.0889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富川瑶族自治县第二果子场</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0.2366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318.7162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101</w:t>
            </w:r>
          </w:p>
        </w:tc>
        <w:tc>
          <w:tcPr>
            <w:tcW w:w="7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城北镇</w:t>
            </w: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城北社区居委会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1.0339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102</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城北村委会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22.2800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103</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六合村委会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32.3349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104</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马山村委会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36.4546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105</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石狮村委会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39.4258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106</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俩源村委会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20.1136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107</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泗源村委会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6.1703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108</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巍峰村委会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38.2136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109</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新寨村委会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28.2108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110</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矮岭村委会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32.2402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111</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凤岭村委会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29.8500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112</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栗木岗村委会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10.9712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297.2990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113</w:t>
            </w:r>
          </w:p>
        </w:tc>
        <w:tc>
          <w:tcPr>
            <w:tcW w:w="7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朝东镇</w:t>
            </w: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朝东社区居委会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4.2233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114</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朝东村委会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20.3751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115</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东水村委会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17.0993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116</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黄宝村委会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13.0408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117</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秀水村委会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59.4694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118</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和平村委会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13.9197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119</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岔山村委会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9.6900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民主村委会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25.5458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121</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塘源村委会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40.2243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122</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蚌贝村委会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32.1418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123</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营上村委会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22.3469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124</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儒子村委会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26.8691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125</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桐石村委会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28.4763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126</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龙归村委会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11.3980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127</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石林村委会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14.4105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128</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高宅村委会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10.1539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129</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油沐村委会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19.7036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130</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茶山村委会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14.7734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131</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黄沙村委会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13.0588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132</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长塘村委会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17.3169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133</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鲤鱼塘村委会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13.9130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134</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福溪村委会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24.6200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452.7700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135</w:t>
            </w:r>
          </w:p>
        </w:tc>
        <w:tc>
          <w:tcPr>
            <w:tcW w:w="7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新华乡</w:t>
            </w: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新华社区居委会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20.3514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136</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东湾村委会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25.5426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137</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新华村委会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23.8400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138</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井湾村委会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16.3115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139</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盘坝村委会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27.7200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140</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莲山塘村委会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17.9447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141</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坪源村委会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32.3000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142</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路坪村委会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23.0660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143</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先锋村委会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29.1065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144</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路溪村委会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23.8054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145</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龙集村委会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25.0100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264.9982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146</w:t>
            </w:r>
          </w:p>
        </w:tc>
        <w:tc>
          <w:tcPr>
            <w:tcW w:w="7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石家乡</w:t>
            </w: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石家社区居委会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28.1488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147</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石枧村委会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20.1015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148</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曹里村委会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41.9442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149</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城上村委会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23.6460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黄竹村委会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17.5337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151</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坪珠村委会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18.3079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152</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龙湾村委会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54.9061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153</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泽源村委会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13.1995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154</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富川瑶族自治县第二果子场</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3.1245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220.9121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155</w:t>
            </w:r>
          </w:p>
        </w:tc>
        <w:tc>
          <w:tcPr>
            <w:tcW w:w="7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柳家乡</w:t>
            </w: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柳家社区居委会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26.3971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156</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凤岭村委会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16.2549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157</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长溪江村委会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29.8650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158</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新石村委会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35.1429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159</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下湾村委会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24.7200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160</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石坝村委会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23.9800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161</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龙岩村委会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46.6820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162</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洞井村委会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25.7712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163</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洋新村委会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38.5900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164</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大湾村委会</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11.1730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165</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龟石水库</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1.5887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166</w:t>
            </w: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天堂岭林场</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0.2970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520" w:lineRule="exact"/>
              <w:jc w:val="center"/>
              <w:rPr>
                <w:rFonts w:hint="default" w:ascii="Times New Roman" w:hAnsi="Times New Roman" w:eastAsia="宋体" w:cs="Times New Roman"/>
                <w:i w:val="0"/>
                <w:iCs w:val="0"/>
                <w:color w:val="000000"/>
                <w:sz w:val="20"/>
                <w:szCs w:val="20"/>
                <w:u w:val="none"/>
              </w:rPr>
            </w:pP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280.4618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2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指标分配合计</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4053.8790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2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机动指标</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68.5910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27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52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4122.4700 </w:t>
            </w:r>
          </w:p>
        </w:tc>
      </w:tr>
    </w:tbl>
    <w:p>
      <w:pPr>
        <w:pageBreakBefore w:val="0"/>
        <w:kinsoku/>
        <w:wordWrap/>
        <w:overflowPunct/>
        <w:topLinePunct w:val="0"/>
        <w:autoSpaceDE/>
        <w:autoSpaceDN/>
        <w:bidi w:val="0"/>
        <w:spacing w:line="520" w:lineRule="exact"/>
        <w:rPr>
          <w:rFonts w:ascii="Times New Roman" w:hAnsi="Times New Roman" w:eastAsia="仿宋" w:cs="Times New Roman"/>
          <w:b/>
          <w:bCs/>
          <w:color w:val="auto"/>
          <w:sz w:val="32"/>
          <w:szCs w:val="32"/>
        </w:rPr>
      </w:pPr>
    </w:p>
    <w:p>
      <w:pPr>
        <w:pageBreakBefore w:val="0"/>
        <w:kinsoku/>
        <w:wordWrap/>
        <w:overflowPunct/>
        <w:topLinePunct w:val="0"/>
        <w:autoSpaceDE/>
        <w:autoSpaceDN/>
        <w:bidi w:val="0"/>
        <w:spacing w:line="520" w:lineRule="exact"/>
        <w:rPr>
          <w:rFonts w:ascii="Times New Roman" w:hAnsi="Times New Roman" w:eastAsia="仿宋" w:cs="Times New Roman"/>
          <w:b/>
          <w:bCs/>
          <w:color w:val="auto"/>
          <w:sz w:val="32"/>
          <w:szCs w:val="32"/>
        </w:rPr>
      </w:pPr>
    </w:p>
    <w:p>
      <w:pPr>
        <w:pStyle w:val="7"/>
        <w:pageBreakBefore w:val="0"/>
        <w:kinsoku/>
        <w:wordWrap/>
        <w:overflowPunct/>
        <w:topLinePunct w:val="0"/>
        <w:autoSpaceDE/>
        <w:autoSpaceDN/>
        <w:bidi w:val="0"/>
        <w:spacing w:line="520" w:lineRule="exact"/>
      </w:pPr>
    </w:p>
    <w:p>
      <w:pPr>
        <w:pStyle w:val="7"/>
        <w:pageBreakBefore w:val="0"/>
        <w:kinsoku/>
        <w:wordWrap/>
        <w:overflowPunct/>
        <w:topLinePunct w:val="0"/>
        <w:autoSpaceDE/>
        <w:autoSpaceDN/>
        <w:bidi w:val="0"/>
        <w:spacing w:line="520" w:lineRule="exact"/>
      </w:pP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5D57213-6265-4F9F-925A-0A6F8942376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F9E38094-DAB7-4532-9458-6213A47D3C0C}"/>
  </w:font>
  <w:font w:name="仿宋_GB2312">
    <w:panose1 w:val="02010609030101010101"/>
    <w:charset w:val="86"/>
    <w:family w:val="modern"/>
    <w:pitch w:val="default"/>
    <w:sig w:usb0="00000001" w:usb1="080E0000" w:usb2="00000000" w:usb3="00000000" w:csb0="00040000" w:csb1="00000000"/>
    <w:embedRegular r:id="rId3" w:fontKey="{6CB92A33-A48A-4EAB-8853-CA07A78B94A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Times New Roman" w:hAnsi="Times New Roman" w:eastAsia="仿宋_GB2312"/>
        <w:sz w:val="18"/>
        <w:szCs w:val="18"/>
        <w:lang w:val="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posOffset>2603500</wp:posOffset>
              </wp:positionH>
              <wp:positionV relativeFrom="paragraph">
                <wp:posOffset>635</wp:posOffset>
              </wp:positionV>
              <wp:extent cx="419100"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19100" cy="152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5pt;margin-top:0.05pt;height:12pt;width:33pt;mso-position-horizontal-relative:margin;z-index:251659264;mso-width-relative:page;mso-height-relative:page;" filled="f" stroked="f" coordsize="21600,21600" o:gfxdata="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bBqwg1QAAAAcBAAAPAAAAAAAAAAEAIAAAACIAAABkcnMvZG93bnJldi54bWxQSwEC&#10;FAAUAAAACACHTuJAJeoQ5DACAABVBAAADgAAAAAAAAABACAAAAAkAQAAZHJzL2Uyb0RvYy54bWxQ&#10;SwUGAAAAAAYABgBZAQAAxgUAAAAA&#10;">
              <v:fill on="f" focussize="0,0"/>
              <v:stroke on="f" weight="0.5pt"/>
              <v:imagedata o:title=""/>
              <o:lock v:ext="edit" aspectratio="f"/>
              <v:textbox inset="0mm,0mm,0mm,0mm">
                <w:txbxContent>
                  <w:p>
                    <w:pPr>
                      <w:pStyle w:val="9"/>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1312" behindDoc="0" locked="0" layoutInCell="1" allowOverlap="1">
              <wp:simplePos x="0" y="0"/>
              <wp:positionH relativeFrom="margin">
                <wp:posOffset>2603500</wp:posOffset>
              </wp:positionH>
              <wp:positionV relativeFrom="paragraph">
                <wp:posOffset>635</wp:posOffset>
              </wp:positionV>
              <wp:extent cx="419100" cy="1524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19100" cy="152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5pt;margin-top:0.05pt;height:12pt;width:33pt;mso-position-horizontal-relative:margin;z-index:251661312;mso-width-relative:page;mso-height-relative:page;" filled="f" stroked="f" coordsize="21600,21600" o:gfxdata="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mwasINUAAAAHAQAADwAAAAAAAAABACAAAAAiAAAAZHJzL2Rvd25yZXYueG1sUEsB&#10;AhQAFAAAAAgAh07iQBQzwy8xAgAAVQQAAA4AAAAAAAAAAQAgAAAAJAEAAGRycy9lMm9Eb2MueG1s&#10;UEsFBgAAAAAGAAYAWQEAAMcFAAAAAA==&#10;">
              <v:fill on="f" focussize="0,0"/>
              <v:stroke on="f" weight="0.5pt"/>
              <v:imagedata o:title=""/>
              <o:lock v:ext="edit" aspectratio="f"/>
              <v:textbox inset="0mm,0mm,0mm,0mm">
                <w:txbxContent>
                  <w:p>
                    <w:pPr>
                      <w:pStyle w:val="9"/>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0F31A1"/>
    <w:multiLevelType w:val="multilevel"/>
    <w:tmpl w:val="8B0F31A1"/>
    <w:lvl w:ilvl="0" w:tentative="0">
      <w:start w:val="1"/>
      <w:numFmt w:val="decimal"/>
      <w:lvlText w:val="第%1章 "/>
      <w:lvlJc w:val="left"/>
      <w:pPr>
        <w:tabs>
          <w:tab w:val="left" w:pos="1271"/>
        </w:tabs>
        <w:ind w:left="1271" w:hanging="420"/>
      </w:pPr>
      <w:rPr>
        <w:rFonts w:hint="eastAsia"/>
        <w:lang w:val="en-US"/>
      </w:rPr>
    </w:lvl>
    <w:lvl w:ilvl="1" w:tentative="0">
      <w:start w:val="1"/>
      <w:numFmt w:val="decimal"/>
      <w:lvlText w:val="%1.%2 "/>
      <w:lvlJc w:val="left"/>
      <w:pPr>
        <w:tabs>
          <w:tab w:val="left" w:pos="3544"/>
        </w:tabs>
        <w:ind w:left="3544" w:firstLine="0"/>
      </w:pPr>
      <w:rPr>
        <w:rFonts w:hint="eastAsia"/>
      </w:rPr>
    </w:lvl>
    <w:lvl w:ilvl="2" w:tentative="0">
      <w:start w:val="1"/>
      <w:numFmt w:val="decimal"/>
      <w:pStyle w:val="4"/>
      <w:lvlText w:val="%1.%2.%3 "/>
      <w:lvlJc w:val="left"/>
      <w:pPr>
        <w:tabs>
          <w:tab w:val="left" w:pos="426"/>
        </w:tabs>
        <w:ind w:left="426" w:hanging="426"/>
      </w:pPr>
      <w:rPr>
        <w:rFonts w:hint="eastAsia"/>
      </w:rPr>
    </w:lvl>
    <w:lvl w:ilvl="3" w:tentative="0">
      <w:start w:val="1"/>
      <w:numFmt w:val="decimal"/>
      <w:lvlText w:val="%1.%2.%3.%4"/>
      <w:lvlJc w:val="left"/>
      <w:pPr>
        <w:tabs>
          <w:tab w:val="left" w:pos="851"/>
        </w:tabs>
        <w:ind w:left="851" w:hanging="851"/>
      </w:pPr>
      <w:rPr>
        <w:rFonts w:hint="eastAsia"/>
        <w:lang w:val="en-US"/>
      </w:rPr>
    </w:lvl>
    <w:lvl w:ilvl="4" w:tentative="0">
      <w:start w:val="1"/>
      <w:numFmt w:val="decimal"/>
      <w:lvlText w:val="%1.%2.%3.%4.%5"/>
      <w:lvlJc w:val="left"/>
      <w:pPr>
        <w:tabs>
          <w:tab w:val="left" w:pos="0"/>
        </w:tabs>
        <w:ind w:left="0" w:firstLine="0"/>
      </w:pPr>
      <w:rPr>
        <w:rFonts w:hint="eastAsia"/>
      </w:rPr>
    </w:lvl>
    <w:lvl w:ilvl="5" w:tentative="0">
      <w:start w:val="1"/>
      <w:numFmt w:val="decimal"/>
      <w:lvlText w:val="%1.%2.%3.%4.%5.%6"/>
      <w:lvlJc w:val="left"/>
      <w:pPr>
        <w:tabs>
          <w:tab w:val="left" w:pos="2835"/>
        </w:tabs>
        <w:ind w:left="2835" w:hanging="1134"/>
      </w:pPr>
      <w:rPr>
        <w:rFonts w:hint="eastAsia"/>
      </w:rPr>
    </w:lvl>
    <w:lvl w:ilvl="6" w:tentative="0">
      <w:start w:val="1"/>
      <w:numFmt w:val="decimal"/>
      <w:lvlText w:val="%1.%2.%3.%4.%5.%6.%7"/>
      <w:lvlJc w:val="left"/>
      <w:pPr>
        <w:tabs>
          <w:tab w:val="left" w:pos="3402"/>
        </w:tabs>
        <w:ind w:left="3402" w:hanging="1276"/>
      </w:pPr>
      <w:rPr>
        <w:rFonts w:hint="eastAsia"/>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3N2E1YTc4MDAxZDdlNmNiM2YxZTNkOTlmNDQ0YmQifQ=="/>
  </w:docVars>
  <w:rsids>
    <w:rsidRoot w:val="28180A73"/>
    <w:rsid w:val="000175E1"/>
    <w:rsid w:val="000723B7"/>
    <w:rsid w:val="00080E27"/>
    <w:rsid w:val="00093C14"/>
    <w:rsid w:val="000A324C"/>
    <w:rsid w:val="000B2344"/>
    <w:rsid w:val="000B42B7"/>
    <w:rsid w:val="000E01D1"/>
    <w:rsid w:val="000F29BB"/>
    <w:rsid w:val="00102824"/>
    <w:rsid w:val="001709A8"/>
    <w:rsid w:val="00174605"/>
    <w:rsid w:val="00196874"/>
    <w:rsid w:val="001A05B4"/>
    <w:rsid w:val="001B29D6"/>
    <w:rsid w:val="001D423C"/>
    <w:rsid w:val="001E2B34"/>
    <w:rsid w:val="00202A49"/>
    <w:rsid w:val="00221D14"/>
    <w:rsid w:val="00224C6C"/>
    <w:rsid w:val="00262C03"/>
    <w:rsid w:val="00266BDD"/>
    <w:rsid w:val="002767B5"/>
    <w:rsid w:val="00297AFB"/>
    <w:rsid w:val="002B6EAE"/>
    <w:rsid w:val="002C3AAD"/>
    <w:rsid w:val="002C5D64"/>
    <w:rsid w:val="002D494D"/>
    <w:rsid w:val="003077AC"/>
    <w:rsid w:val="003129B1"/>
    <w:rsid w:val="003452AF"/>
    <w:rsid w:val="00346878"/>
    <w:rsid w:val="003A66BB"/>
    <w:rsid w:val="003E766E"/>
    <w:rsid w:val="0047252A"/>
    <w:rsid w:val="00490D3D"/>
    <w:rsid w:val="00497402"/>
    <w:rsid w:val="004D4DD0"/>
    <w:rsid w:val="004E69EE"/>
    <w:rsid w:val="00512B48"/>
    <w:rsid w:val="00566149"/>
    <w:rsid w:val="005A4BB6"/>
    <w:rsid w:val="005D05EB"/>
    <w:rsid w:val="005E1E47"/>
    <w:rsid w:val="006434C8"/>
    <w:rsid w:val="006638B7"/>
    <w:rsid w:val="00664E0D"/>
    <w:rsid w:val="00683AD4"/>
    <w:rsid w:val="006A112A"/>
    <w:rsid w:val="006B3B02"/>
    <w:rsid w:val="00700E2A"/>
    <w:rsid w:val="00710E38"/>
    <w:rsid w:val="0071311B"/>
    <w:rsid w:val="00722603"/>
    <w:rsid w:val="00754D3A"/>
    <w:rsid w:val="00757642"/>
    <w:rsid w:val="007662B0"/>
    <w:rsid w:val="0077274B"/>
    <w:rsid w:val="00794D6F"/>
    <w:rsid w:val="00796FA1"/>
    <w:rsid w:val="007A2AE0"/>
    <w:rsid w:val="007D5ABF"/>
    <w:rsid w:val="00800D62"/>
    <w:rsid w:val="00804291"/>
    <w:rsid w:val="008222FD"/>
    <w:rsid w:val="00827E56"/>
    <w:rsid w:val="008713B5"/>
    <w:rsid w:val="00877E2A"/>
    <w:rsid w:val="008B3EE8"/>
    <w:rsid w:val="00904C38"/>
    <w:rsid w:val="00912A65"/>
    <w:rsid w:val="009B2E66"/>
    <w:rsid w:val="009B52BF"/>
    <w:rsid w:val="009D03AF"/>
    <w:rsid w:val="009D06CF"/>
    <w:rsid w:val="009E74D8"/>
    <w:rsid w:val="00A02772"/>
    <w:rsid w:val="00A16699"/>
    <w:rsid w:val="00A31B05"/>
    <w:rsid w:val="00A43287"/>
    <w:rsid w:val="00A56A61"/>
    <w:rsid w:val="00A76A0D"/>
    <w:rsid w:val="00A80852"/>
    <w:rsid w:val="00A80EC1"/>
    <w:rsid w:val="00A91513"/>
    <w:rsid w:val="00A967DE"/>
    <w:rsid w:val="00AB7A66"/>
    <w:rsid w:val="00AD0953"/>
    <w:rsid w:val="00AE68C7"/>
    <w:rsid w:val="00B566B2"/>
    <w:rsid w:val="00B747F6"/>
    <w:rsid w:val="00B823AB"/>
    <w:rsid w:val="00B83540"/>
    <w:rsid w:val="00B84C0C"/>
    <w:rsid w:val="00BB407B"/>
    <w:rsid w:val="00BC7A1C"/>
    <w:rsid w:val="00C15E8E"/>
    <w:rsid w:val="00C51402"/>
    <w:rsid w:val="00C5579F"/>
    <w:rsid w:val="00C8757C"/>
    <w:rsid w:val="00C96768"/>
    <w:rsid w:val="00CB4BD1"/>
    <w:rsid w:val="00CC005D"/>
    <w:rsid w:val="00D074CA"/>
    <w:rsid w:val="00D17C77"/>
    <w:rsid w:val="00D371A3"/>
    <w:rsid w:val="00D4700C"/>
    <w:rsid w:val="00D67956"/>
    <w:rsid w:val="00D86BA3"/>
    <w:rsid w:val="00D86C7A"/>
    <w:rsid w:val="00D97D7F"/>
    <w:rsid w:val="00DC4D73"/>
    <w:rsid w:val="00DE15B0"/>
    <w:rsid w:val="00DE3915"/>
    <w:rsid w:val="00E509CA"/>
    <w:rsid w:val="00E53AB7"/>
    <w:rsid w:val="00E65E59"/>
    <w:rsid w:val="00E71C7E"/>
    <w:rsid w:val="00E768A8"/>
    <w:rsid w:val="00E81261"/>
    <w:rsid w:val="00E85569"/>
    <w:rsid w:val="00EB063F"/>
    <w:rsid w:val="00EB186F"/>
    <w:rsid w:val="00EB193B"/>
    <w:rsid w:val="00F25DF4"/>
    <w:rsid w:val="00F26F30"/>
    <w:rsid w:val="00F71584"/>
    <w:rsid w:val="00F76ADE"/>
    <w:rsid w:val="00F81C9C"/>
    <w:rsid w:val="00F95240"/>
    <w:rsid w:val="00FA765D"/>
    <w:rsid w:val="00FC4A51"/>
    <w:rsid w:val="00FC5488"/>
    <w:rsid w:val="00FD35BF"/>
    <w:rsid w:val="010D7DD7"/>
    <w:rsid w:val="012F0BBE"/>
    <w:rsid w:val="01305CF5"/>
    <w:rsid w:val="01BE3217"/>
    <w:rsid w:val="02072A78"/>
    <w:rsid w:val="02094A42"/>
    <w:rsid w:val="024C6AFF"/>
    <w:rsid w:val="03195159"/>
    <w:rsid w:val="03D8291E"/>
    <w:rsid w:val="040F20B8"/>
    <w:rsid w:val="0549222B"/>
    <w:rsid w:val="054F6C10"/>
    <w:rsid w:val="0585598F"/>
    <w:rsid w:val="066E30C6"/>
    <w:rsid w:val="07B90CB8"/>
    <w:rsid w:val="07D6476B"/>
    <w:rsid w:val="07F47D8E"/>
    <w:rsid w:val="07F95559"/>
    <w:rsid w:val="08DE3437"/>
    <w:rsid w:val="0AAC68B2"/>
    <w:rsid w:val="0B3D34F9"/>
    <w:rsid w:val="0C0A7D34"/>
    <w:rsid w:val="0CFA0D01"/>
    <w:rsid w:val="0D2E7A52"/>
    <w:rsid w:val="0D75742F"/>
    <w:rsid w:val="0D7A4A46"/>
    <w:rsid w:val="0D894C89"/>
    <w:rsid w:val="0D8B2A38"/>
    <w:rsid w:val="0DA66284"/>
    <w:rsid w:val="0F0D5446"/>
    <w:rsid w:val="0F264E85"/>
    <w:rsid w:val="0F89548A"/>
    <w:rsid w:val="104B4477"/>
    <w:rsid w:val="10CC380A"/>
    <w:rsid w:val="11AB78C4"/>
    <w:rsid w:val="121A2353"/>
    <w:rsid w:val="12E017EF"/>
    <w:rsid w:val="13F35552"/>
    <w:rsid w:val="1537146E"/>
    <w:rsid w:val="16F92E7F"/>
    <w:rsid w:val="177B7D38"/>
    <w:rsid w:val="17994E23"/>
    <w:rsid w:val="17BB0135"/>
    <w:rsid w:val="180B10BC"/>
    <w:rsid w:val="18176D1C"/>
    <w:rsid w:val="186B6FCB"/>
    <w:rsid w:val="195D07B7"/>
    <w:rsid w:val="19C72DC1"/>
    <w:rsid w:val="19CE05F3"/>
    <w:rsid w:val="19F129A1"/>
    <w:rsid w:val="1A352420"/>
    <w:rsid w:val="1B0E67CD"/>
    <w:rsid w:val="1CAC44F0"/>
    <w:rsid w:val="1D5170CA"/>
    <w:rsid w:val="1DBE7DF8"/>
    <w:rsid w:val="1DC1221D"/>
    <w:rsid w:val="1DED4DC0"/>
    <w:rsid w:val="1E004AF3"/>
    <w:rsid w:val="1EDB57C2"/>
    <w:rsid w:val="1F6E1F30"/>
    <w:rsid w:val="1FD44489"/>
    <w:rsid w:val="20260F46"/>
    <w:rsid w:val="20322F5E"/>
    <w:rsid w:val="20D44015"/>
    <w:rsid w:val="229B4DEB"/>
    <w:rsid w:val="23152DEF"/>
    <w:rsid w:val="231B417D"/>
    <w:rsid w:val="23FE3883"/>
    <w:rsid w:val="244F2331"/>
    <w:rsid w:val="246E31A4"/>
    <w:rsid w:val="24C7636B"/>
    <w:rsid w:val="260A17F9"/>
    <w:rsid w:val="27602AA7"/>
    <w:rsid w:val="277238A2"/>
    <w:rsid w:val="27F9780B"/>
    <w:rsid w:val="28180A73"/>
    <w:rsid w:val="289A5FDD"/>
    <w:rsid w:val="29A24CB1"/>
    <w:rsid w:val="2A7A3E7F"/>
    <w:rsid w:val="2A816FBC"/>
    <w:rsid w:val="2CAE7E10"/>
    <w:rsid w:val="2D593DF3"/>
    <w:rsid w:val="2E61338C"/>
    <w:rsid w:val="2E884DBD"/>
    <w:rsid w:val="2F68699C"/>
    <w:rsid w:val="2FC24B19"/>
    <w:rsid w:val="2FEA73B1"/>
    <w:rsid w:val="304A1921"/>
    <w:rsid w:val="3106021B"/>
    <w:rsid w:val="315D180B"/>
    <w:rsid w:val="31A33CBC"/>
    <w:rsid w:val="31C05C0B"/>
    <w:rsid w:val="32BF7281"/>
    <w:rsid w:val="36070CBD"/>
    <w:rsid w:val="36806DE1"/>
    <w:rsid w:val="3684230E"/>
    <w:rsid w:val="372C4753"/>
    <w:rsid w:val="3748158D"/>
    <w:rsid w:val="38D64977"/>
    <w:rsid w:val="39DF3CFF"/>
    <w:rsid w:val="3A4F5EBD"/>
    <w:rsid w:val="3B0C4680"/>
    <w:rsid w:val="3B7641EF"/>
    <w:rsid w:val="3CC316B6"/>
    <w:rsid w:val="3CE33DBF"/>
    <w:rsid w:val="3D271C45"/>
    <w:rsid w:val="3DAD4710"/>
    <w:rsid w:val="3EA51073"/>
    <w:rsid w:val="3EB47508"/>
    <w:rsid w:val="3EFB0C93"/>
    <w:rsid w:val="3FDB0AC5"/>
    <w:rsid w:val="40980764"/>
    <w:rsid w:val="409A44DC"/>
    <w:rsid w:val="41067DC3"/>
    <w:rsid w:val="41AF2209"/>
    <w:rsid w:val="4301714C"/>
    <w:rsid w:val="430467FE"/>
    <w:rsid w:val="43085A29"/>
    <w:rsid w:val="43F32881"/>
    <w:rsid w:val="43FB2952"/>
    <w:rsid w:val="45DA24A6"/>
    <w:rsid w:val="47170634"/>
    <w:rsid w:val="48680EEB"/>
    <w:rsid w:val="49B760FE"/>
    <w:rsid w:val="4AD827D0"/>
    <w:rsid w:val="4C1710D6"/>
    <w:rsid w:val="4CFA6A2E"/>
    <w:rsid w:val="4F3501F1"/>
    <w:rsid w:val="4FE211F8"/>
    <w:rsid w:val="50865E97"/>
    <w:rsid w:val="51F15F26"/>
    <w:rsid w:val="52ED63C4"/>
    <w:rsid w:val="532365B3"/>
    <w:rsid w:val="534529CD"/>
    <w:rsid w:val="538A6632"/>
    <w:rsid w:val="54216F96"/>
    <w:rsid w:val="54E11637"/>
    <w:rsid w:val="57C413E3"/>
    <w:rsid w:val="58254B7B"/>
    <w:rsid w:val="582E57DE"/>
    <w:rsid w:val="590E5AE9"/>
    <w:rsid w:val="594F1EAF"/>
    <w:rsid w:val="59AE3BC4"/>
    <w:rsid w:val="59C87854"/>
    <w:rsid w:val="5A2055FA"/>
    <w:rsid w:val="5A61633E"/>
    <w:rsid w:val="5AAE70AA"/>
    <w:rsid w:val="5B743E4F"/>
    <w:rsid w:val="5C7A5495"/>
    <w:rsid w:val="5CC53F10"/>
    <w:rsid w:val="5D9A56C3"/>
    <w:rsid w:val="5DAD53F7"/>
    <w:rsid w:val="5E0F50CD"/>
    <w:rsid w:val="5E280F21"/>
    <w:rsid w:val="5F751F44"/>
    <w:rsid w:val="5FC37153"/>
    <w:rsid w:val="5FDA1ED0"/>
    <w:rsid w:val="60FB291D"/>
    <w:rsid w:val="61BC02FE"/>
    <w:rsid w:val="62056E47"/>
    <w:rsid w:val="632C3261"/>
    <w:rsid w:val="63C139AA"/>
    <w:rsid w:val="64FC7522"/>
    <w:rsid w:val="6506460A"/>
    <w:rsid w:val="650E70C3"/>
    <w:rsid w:val="67427713"/>
    <w:rsid w:val="67DA7730"/>
    <w:rsid w:val="69833DCE"/>
    <w:rsid w:val="69A51678"/>
    <w:rsid w:val="69BB70ED"/>
    <w:rsid w:val="69BD10B7"/>
    <w:rsid w:val="6A3A44B6"/>
    <w:rsid w:val="6AA87773"/>
    <w:rsid w:val="6AFF300A"/>
    <w:rsid w:val="6B436332"/>
    <w:rsid w:val="6D0F764E"/>
    <w:rsid w:val="6D203E37"/>
    <w:rsid w:val="6D55627F"/>
    <w:rsid w:val="6E352F58"/>
    <w:rsid w:val="6E602011"/>
    <w:rsid w:val="700E61C9"/>
    <w:rsid w:val="704E0CBB"/>
    <w:rsid w:val="706A7177"/>
    <w:rsid w:val="70910BA8"/>
    <w:rsid w:val="729A0172"/>
    <w:rsid w:val="73691968"/>
    <w:rsid w:val="745148D6"/>
    <w:rsid w:val="747D56CB"/>
    <w:rsid w:val="74D04F8A"/>
    <w:rsid w:val="74E5057F"/>
    <w:rsid w:val="753F5076"/>
    <w:rsid w:val="766A6123"/>
    <w:rsid w:val="769211D6"/>
    <w:rsid w:val="772E0EFE"/>
    <w:rsid w:val="77876861"/>
    <w:rsid w:val="77BF424C"/>
    <w:rsid w:val="792F0F5E"/>
    <w:rsid w:val="79501600"/>
    <w:rsid w:val="79C142AC"/>
    <w:rsid w:val="79F24465"/>
    <w:rsid w:val="7A462A03"/>
    <w:rsid w:val="7A603AC5"/>
    <w:rsid w:val="7AF574CB"/>
    <w:rsid w:val="7B616DBA"/>
    <w:rsid w:val="7BBA0FB3"/>
    <w:rsid w:val="7C6D071B"/>
    <w:rsid w:val="7CFF1016"/>
    <w:rsid w:val="7F1E7AAB"/>
    <w:rsid w:val="7F271055"/>
    <w:rsid w:val="7F6A0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480" w:after="80"/>
      <w:outlineLvl w:val="0"/>
    </w:pPr>
    <w:rPr>
      <w:rFonts w:asciiTheme="majorHAnsi" w:hAnsiTheme="majorHAnsi" w:eastAsiaTheme="majorEastAsia" w:cstheme="majorBidi"/>
      <w:color w:val="2E54A1" w:themeColor="accent1" w:themeShade="BF"/>
      <w:sz w:val="48"/>
      <w:szCs w:val="48"/>
    </w:rPr>
  </w:style>
  <w:style w:type="paragraph" w:styleId="3">
    <w:name w:val="heading 2"/>
    <w:basedOn w:val="1"/>
    <w:next w:val="1"/>
    <w:unhideWhenUsed/>
    <w:qFormat/>
    <w:uiPriority w:val="9"/>
    <w:pPr>
      <w:keepNext/>
      <w:keepLines/>
      <w:spacing w:before="160" w:after="80"/>
      <w:outlineLvl w:val="1"/>
    </w:pPr>
    <w:rPr>
      <w:rFonts w:asciiTheme="majorHAnsi" w:hAnsiTheme="majorHAnsi" w:eastAsiaTheme="majorEastAsia" w:cstheme="majorBidi"/>
      <w:color w:val="2E54A1" w:themeColor="accent1" w:themeShade="BF"/>
      <w:sz w:val="40"/>
      <w:szCs w:val="40"/>
    </w:rPr>
  </w:style>
  <w:style w:type="paragraph" w:styleId="4">
    <w:name w:val="heading 3"/>
    <w:basedOn w:val="1"/>
    <w:next w:val="1"/>
    <w:unhideWhenUsed/>
    <w:qFormat/>
    <w:uiPriority w:val="0"/>
    <w:pPr>
      <w:keepNext/>
      <w:keepLines/>
      <w:numPr>
        <w:ilvl w:val="2"/>
        <w:numId w:val="1"/>
      </w:numPr>
      <w:spacing w:line="420" w:lineRule="auto"/>
      <w:ind w:left="425"/>
      <w:jc w:val="left"/>
      <w:outlineLvl w:val="2"/>
    </w:pPr>
    <w:rPr>
      <w:b/>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qFormat/>
    <w:uiPriority w:val="99"/>
    <w:pPr>
      <w:spacing w:before="67" w:line="221" w:lineRule="auto"/>
      <w:jc w:val="center"/>
    </w:pPr>
    <w:rPr>
      <w:rFonts w:ascii="仿宋" w:hAnsi="仿宋" w:eastAsia="仿宋" w:cs="宋体"/>
      <w:b/>
      <w:bCs/>
      <w:spacing w:val="-22"/>
      <w:sz w:val="28"/>
      <w:szCs w:val="28"/>
    </w:rPr>
  </w:style>
  <w:style w:type="paragraph" w:styleId="8">
    <w:name w:val="toc 3"/>
    <w:basedOn w:val="1"/>
    <w:next w:val="1"/>
    <w:qFormat/>
    <w:uiPriority w:val="39"/>
    <w:pPr>
      <w:ind w:left="840" w:leftChars="400"/>
    </w:pPr>
  </w:style>
  <w:style w:type="paragraph" w:styleId="9">
    <w:name w:val="footer"/>
    <w:basedOn w:val="1"/>
    <w:qFormat/>
    <w:uiPriority w:val="0"/>
    <w:pPr>
      <w:tabs>
        <w:tab w:val="center" w:pos="4153"/>
        <w:tab w:val="right" w:pos="8306"/>
      </w:tabs>
      <w:snapToGrid w:val="0"/>
      <w:jc w:val="left"/>
    </w:pPr>
    <w:rPr>
      <w:rFonts w:ascii="Times New Roman" w:hAnsi="Times New Roman" w:cs="Times New Roman"/>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39"/>
  </w:style>
  <w:style w:type="paragraph" w:styleId="12">
    <w:name w:val="toc 2"/>
    <w:basedOn w:val="1"/>
    <w:next w:val="1"/>
    <w:qFormat/>
    <w:uiPriority w:val="39"/>
    <w:pPr>
      <w:tabs>
        <w:tab w:val="right" w:leader="dot" w:pos="8296"/>
      </w:tabs>
      <w:ind w:left="420" w:leftChars="200"/>
    </w:pPr>
    <w:rPr>
      <w:rFonts w:ascii="宋体" w:hAnsi="宋体" w:eastAsia="宋体" w:cs="Times New Roman"/>
      <w:sz w:val="28"/>
      <w:szCs w:val="28"/>
    </w:rPr>
  </w:style>
  <w:style w:type="paragraph" w:styleId="13">
    <w:name w:val="Title"/>
    <w:basedOn w:val="1"/>
    <w:next w:val="1"/>
    <w:qFormat/>
    <w:uiPriority w:val="0"/>
    <w:pPr>
      <w:spacing w:before="209" w:after="209" w:line="0" w:lineRule="atLeast"/>
      <w:jc w:val="center"/>
    </w:pPr>
    <w:rPr>
      <w:rFonts w:ascii="Arial" w:hAnsi="Arial" w:eastAsia="黑体"/>
      <w:sz w:val="52"/>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unhideWhenUsed/>
    <w:qFormat/>
    <w:uiPriority w:val="99"/>
    <w:rPr>
      <w:color w:val="7E1FAD"/>
      <w:u w:val="single"/>
    </w:rPr>
  </w:style>
  <w:style w:type="character" w:styleId="18">
    <w:name w:val="Hyperlink"/>
    <w:basedOn w:val="16"/>
    <w:unhideWhenUsed/>
    <w:qFormat/>
    <w:uiPriority w:val="99"/>
    <w:rPr>
      <w:color w:val="0026E5" w:themeColor="hyperlink"/>
      <w:u w:val="single"/>
      <w14:textFill>
        <w14:solidFill>
          <w14:schemeClr w14:val="hlink"/>
        </w14:solidFill>
      </w14:textFill>
    </w:rPr>
  </w:style>
  <w:style w:type="character" w:styleId="19">
    <w:name w:val="annotation reference"/>
    <w:basedOn w:val="16"/>
    <w:qFormat/>
    <w:uiPriority w:val="0"/>
    <w:rPr>
      <w:sz w:val="21"/>
      <w:szCs w:val="21"/>
    </w:rPr>
  </w:style>
  <w:style w:type="character" w:customStyle="1" w:styleId="20">
    <w:name w:val="font12"/>
    <w:basedOn w:val="16"/>
    <w:qFormat/>
    <w:uiPriority w:val="0"/>
    <w:rPr>
      <w:rFonts w:hint="default" w:ascii="Times New Roman" w:hAnsi="Times New Roman" w:cs="Times New Roman"/>
      <w:color w:val="000000"/>
      <w:sz w:val="24"/>
      <w:szCs w:val="24"/>
      <w:u w:val="none"/>
    </w:rPr>
  </w:style>
  <w:style w:type="character" w:customStyle="1" w:styleId="21">
    <w:name w:val="font21"/>
    <w:basedOn w:val="16"/>
    <w:qFormat/>
    <w:uiPriority w:val="0"/>
    <w:rPr>
      <w:rFonts w:hint="eastAsia" w:ascii="宋体" w:hAnsi="宋体" w:eastAsia="宋体" w:cs="宋体"/>
      <w:color w:val="000000"/>
      <w:sz w:val="24"/>
      <w:szCs w:val="24"/>
      <w:u w:val="none"/>
    </w:rPr>
  </w:style>
  <w:style w:type="character" w:customStyle="1" w:styleId="22">
    <w:name w:val="font101"/>
    <w:basedOn w:val="16"/>
    <w:qFormat/>
    <w:uiPriority w:val="0"/>
    <w:rPr>
      <w:rFonts w:hint="default" w:ascii="Times New Roman" w:hAnsi="Times New Roman" w:cs="Times New Roman"/>
      <w:b/>
      <w:bCs/>
      <w:color w:val="FF0000"/>
      <w:sz w:val="24"/>
      <w:szCs w:val="24"/>
      <w:u w:val="none"/>
    </w:rPr>
  </w:style>
  <w:style w:type="character" w:customStyle="1" w:styleId="23">
    <w:name w:val="font111"/>
    <w:basedOn w:val="16"/>
    <w:qFormat/>
    <w:uiPriority w:val="0"/>
    <w:rPr>
      <w:rFonts w:hint="eastAsia" w:ascii="宋体" w:hAnsi="宋体" w:eastAsia="宋体" w:cs="宋体"/>
      <w:b/>
      <w:bCs/>
      <w:color w:val="FF0000"/>
      <w:sz w:val="24"/>
      <w:szCs w:val="24"/>
      <w:u w:val="none"/>
    </w:rPr>
  </w:style>
  <w:style w:type="character" w:customStyle="1" w:styleId="24">
    <w:name w:val="font281"/>
    <w:basedOn w:val="16"/>
    <w:qFormat/>
    <w:uiPriority w:val="0"/>
    <w:rPr>
      <w:rFonts w:hint="eastAsia" w:ascii="宋体" w:hAnsi="宋体" w:eastAsia="宋体" w:cs="宋体"/>
      <w:b/>
      <w:bCs/>
      <w:color w:val="000000"/>
      <w:sz w:val="24"/>
      <w:szCs w:val="24"/>
      <w:u w:val="none"/>
    </w:rPr>
  </w:style>
  <w:style w:type="table" w:customStyle="1" w:styleId="25">
    <w:name w:val="Table Normal"/>
    <w:semiHidden/>
    <w:unhideWhenUsed/>
    <w:qFormat/>
    <w:uiPriority w:val="0"/>
    <w:tblPr>
      <w:tblCellMar>
        <w:top w:w="0" w:type="dxa"/>
        <w:left w:w="0" w:type="dxa"/>
        <w:bottom w:w="0" w:type="dxa"/>
        <w:right w:w="0" w:type="dxa"/>
      </w:tblCellMar>
    </w:tblPr>
  </w:style>
  <w:style w:type="paragraph" w:customStyle="1" w:styleId="26">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7">
    <w:name w:val="font0"/>
    <w:basedOn w:val="1"/>
    <w:qFormat/>
    <w:uiPriority w:val="0"/>
    <w:pPr>
      <w:widowControl/>
      <w:spacing w:before="100" w:beforeAutospacing="1" w:after="100" w:afterAutospacing="1"/>
      <w:jc w:val="left"/>
    </w:pPr>
    <w:rPr>
      <w:rFonts w:ascii="宋体" w:hAnsi="宋体" w:eastAsia="宋体" w:cs="宋体"/>
      <w:color w:val="000000"/>
      <w:kern w:val="0"/>
      <w:sz w:val="22"/>
      <w:szCs w:val="22"/>
    </w:rPr>
  </w:style>
  <w:style w:type="paragraph" w:customStyle="1" w:styleId="28">
    <w:name w:val="font5"/>
    <w:basedOn w:val="1"/>
    <w:qFormat/>
    <w:uiPriority w:val="0"/>
    <w:pPr>
      <w:widowControl/>
      <w:spacing w:before="100" w:beforeAutospacing="1" w:after="100" w:afterAutospacing="1"/>
      <w:jc w:val="left"/>
    </w:pPr>
    <w:rPr>
      <w:rFonts w:ascii="宋体" w:hAnsi="宋体" w:eastAsia="宋体" w:cs="宋体"/>
      <w:color w:val="000000"/>
      <w:kern w:val="0"/>
      <w:sz w:val="22"/>
      <w:szCs w:val="22"/>
    </w:rPr>
  </w:style>
  <w:style w:type="paragraph" w:customStyle="1" w:styleId="29">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0">
    <w:name w:val="xl63"/>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31">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3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33">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4"/>
    </w:rPr>
  </w:style>
  <w:style w:type="paragraph" w:customStyle="1" w:styleId="34">
    <w:name w:val="xl6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4"/>
    </w:rPr>
  </w:style>
  <w:style w:type="paragraph" w:customStyle="1" w:styleId="35">
    <w:name w:val="xl6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3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3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character" w:customStyle="1" w:styleId="38">
    <w:name w:val="font4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15484</Words>
  <Characters>18725</Characters>
  <Lines>165</Lines>
  <Paragraphs>46</Paragraphs>
  <TotalTime>7</TotalTime>
  <ScaleCrop>false</ScaleCrop>
  <LinksUpToDate>false</LinksUpToDate>
  <CharactersWithSpaces>19590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2024-11-18T00:26:00Z</dcterms:created>
  <dc:creator>静待花开</dc:creator>
  <cp:lastModifiedBy>Fcasus</cp:lastModifiedBy>
  <dcterms:modified xsi:type="dcterms:W3CDTF">2024-12-11T03:49:08Z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F0377A7726054DA3A436EBB7C48C35BE</vt:lpwstr>
  </property>
</Properties>
</file>