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方正小标宋简体" w:hAnsi="方正小标宋简体" w:eastAsia="方正小标宋简体" w:cs="方正小标宋简体"/>
          <w:b w:val="0"/>
          <w:bCs w:val="0"/>
          <w:i w:val="0"/>
          <w:iCs w:val="0"/>
          <w:caps w:val="0"/>
          <w:color w:val="525353"/>
          <w:spacing w:val="0"/>
          <w:sz w:val="44"/>
          <w:szCs w:val="44"/>
          <w:bdr w:val="none" w:color="auto" w:sz="0" w:space="0"/>
          <w:shd w:val="clear" w:fill="FFFFFF"/>
        </w:rPr>
      </w:pPr>
      <w:bookmarkStart w:id="0" w:name="_GoBack"/>
      <w:r>
        <w:rPr>
          <w:rFonts w:hint="eastAsia" w:ascii="方正小标宋简体" w:hAnsi="方正小标宋简体" w:eastAsia="方正小标宋简体" w:cs="方正小标宋简体"/>
          <w:b w:val="0"/>
          <w:bCs w:val="0"/>
          <w:i w:val="0"/>
          <w:iCs w:val="0"/>
          <w:caps w:val="0"/>
          <w:color w:val="525353"/>
          <w:spacing w:val="0"/>
          <w:sz w:val="44"/>
          <w:szCs w:val="44"/>
          <w:bdr w:val="none" w:color="auto" w:sz="0" w:space="0"/>
          <w:shd w:val="clear" w:fill="FFFFFF"/>
        </w:rPr>
        <w:t>国土资源部办公厅关于做好矿山地质环境保护与土地复垦方案编报有关工作的通知</w:t>
      </w:r>
    </w:p>
    <w:bookmarkEnd w:id="0"/>
    <w:p>
      <w:pPr>
        <w:rPr>
          <w:rFonts w:hint="eastAsia"/>
        </w:rPr>
      </w:pPr>
    </w:p>
    <w:p>
      <w:pPr>
        <w:jc w:val="right"/>
        <w:rPr>
          <w:rStyle w:val="5"/>
          <w:rFonts w:hint="eastAsia" w:ascii="仿宋_GB2312" w:hAnsi="仿宋_GB2312" w:eastAsia="仿宋_GB2312" w:cs="仿宋_GB2312"/>
          <w:i w:val="0"/>
          <w:iCs w:val="0"/>
          <w:caps w:val="0"/>
          <w:color w:val="525353"/>
          <w:spacing w:val="0"/>
          <w:sz w:val="32"/>
          <w:szCs w:val="32"/>
          <w:bdr w:val="none" w:color="auto" w:sz="0" w:space="0"/>
          <w:shd w:val="clear" w:fill="FFFFFF"/>
        </w:rPr>
      </w:pPr>
      <w:r>
        <w:rPr>
          <w:rStyle w:val="5"/>
          <w:rFonts w:hint="eastAsia" w:ascii="仿宋_GB2312" w:hAnsi="仿宋_GB2312" w:eastAsia="仿宋_GB2312" w:cs="仿宋_GB2312"/>
          <w:i w:val="0"/>
          <w:iCs w:val="0"/>
          <w:caps w:val="0"/>
          <w:color w:val="525353"/>
          <w:spacing w:val="0"/>
          <w:sz w:val="32"/>
          <w:szCs w:val="32"/>
          <w:bdr w:val="none" w:color="auto" w:sz="0" w:space="0"/>
          <w:shd w:val="clear" w:fill="FFFFFF"/>
        </w:rPr>
        <w:t>国土资规〔2016〕21号</w:t>
      </w:r>
    </w:p>
    <w:p>
      <w:pPr>
        <w:jc w:val="right"/>
        <w:rPr>
          <w:rStyle w:val="5"/>
          <w:rFonts w:hint="eastAsia" w:ascii="仿宋_GB2312" w:hAnsi="仿宋_GB2312" w:eastAsia="仿宋_GB2312" w:cs="仿宋_GB2312"/>
          <w:i w:val="0"/>
          <w:iCs w:val="0"/>
          <w:caps w:val="0"/>
          <w:color w:val="525353"/>
          <w:spacing w:val="0"/>
          <w:sz w:val="32"/>
          <w:szCs w:val="32"/>
          <w:bdr w:val="none" w:color="auto" w:sz="0" w:space="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各省、自治区、直辖市国土资源主管部门，新疆生产建设兵团国土资源局：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为贯彻落实党中央、国务院关于深化行政审批制度改革的有关要求，切实减少管理环节，提高工作效率，减轻矿山企业负担，按照《土地复垦条例》、《矿山地质环境保护规定》的有关规定，现就做好矿山企业矿山地质环境保护与治理恢复方案和土地复垦方案合并编报有关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Style w:val="5"/>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自本通知下发之日，施行矿山企业矿山地质环境保护与治理恢复方案和土地复垦方案合并编报制度。矿山企业不再单独编制矿山地质环境保护与治理恢复方案、土地复垦方案。合并后的方案以采矿权为单位进行编制，即一个采矿权编制一个方案。方案名称为：矿业权人名称＋矿山名称＋矿山地质环境保护与土地复垦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除采矿项目外的其它生产建设项目土地复垦方案编报审查，依照土地复垦法律法规及相关规定执行。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Style w:val="5"/>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二、方案编制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（一）采矿权申请人在申请办理采矿许可证前，应当自行编制或委托有关机构编制矿山地质环境保护与土地复垦方案。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（二）在办理采矿权变更时，涉及扩大开采规模、扩大矿区范围、变更开采方式的，应当重新编制或修订矿山地质环境保护与土地复垦方案。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三）在办理采矿权延续时，矿山地质环境保护与土地复垦方案超过适用期或方案剩余服务期少于采矿权延续时间的，应当重新编制或修订。矿山企业原矿山地质环境保护与治理恢复方案和土地复垦方案其中一个超过适用期的或方案剩余服务期少于采矿权延续时间的，应重新编制矿山地质环境保护与土地复垦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（四）矿山地质环境保护与土地复垦方案的编制按照《矿山地质环境保护与土地复垦方案编制指南》执行。矿山企业在编制矿山地质环境保护与土地复垦方案过程中，应当充分听取相关权利人意见。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Style w:val="5"/>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三、方案审查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（一）采矿权申请人或采矿权人编制的矿山地质环境保护与土地复垦方案，应按采矿权发证权限，报具有相应审批权的国土资源主管部门组织审查。审查费用列入部门预算，不得向矿山企业和编制单位收取费用。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（二）组织审查的国土资源主管部门应建立完善方案评审专家库，委托具有一定技术力量的事业单位或行业组织承担具体评审工作，并向社会公告。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三）评审单位应按相关法律法规、技术规范和相关文件要求，在评审时限内，公平、公开、公正地组织评审工作。地质环境保护要重点评审矿区地面塌陷、地裂缝等地质灾害、含水层破坏、地形地貌景观破坏等内容；土地复垦要重点评审节约集约利用土地和保护耕地情况，促进损毁土地优先复垦为耕地，达到可供利用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（四）有关国土资源主管部门应将评审结果向社会公示，公示期7个工作日。在公示期满无异议后，及时向社会公告审查结果。公示期内存在异议的，有关国土资源主管部门应当组织核实并提出处理意见。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（五）矿山企业和编制单位应对方案所引用相关数据的真实性负责，并按国家相关保密规定对社会公示文本进行相应处理。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Style w:val="5"/>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四、监督管理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（一）矿山企业应当依据经审查通过的方案，开展矿山地质环境保护与土地复垦工作，于每年12月31日前向县级以上国土资源主管部门报告当年矿山地质环境保护与土地复垦情况。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（二）国土资源部将按照《国土资源部随机抽查事项清单》的规定，加强对经部审查的矿山地质环境保护与土地复垦方案执行情况的监督检查。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三）地方各级国土资源主管部门要加强对方案编制审查工作的组织领导和对方案实施情况的监督管理，按照“双随机、一公开”要求，督促矿山企业切实履行地质环境保护与土地复垦义务。矿山企业不复垦或者复垦不符合要求的，应当依法缴纳土地复垦费。对未按规定履行地质环境治理与土地复垦义务的矿山企业，列入矿业权人异常名录或严重违法名单，责令整改。整改不到位的，不得批准其申请新的采矿许可证或者申请采矿许可证延续、变更、注销，不得批准其申请新的建设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w:t>
      </w:r>
      <w:r>
        <w:rPr>
          <w:rStyle w:val="5"/>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五、其它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（一）各省（区、市）国土资源主管部门要按本通知要求，尽快出台矿山地质环境保护与治理恢复方案和土地复垦方案合并编报的办法。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（二）本通知下发之日起，《国土资源部办公厅关于做好矿山地质环境保护与治理恢复方案编制审查及有关工作的通知》（国土资厅发〔2009〕61号）同时废止。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525353"/>
          <w:spacing w:val="0"/>
          <w:sz w:val="32"/>
          <w:szCs w:val="32"/>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本通知有效期为5年。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iCs w:val="0"/>
          <w:caps w:val="0"/>
          <w:color w:val="52535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Style w:val="5"/>
          <w:rFonts w:hint="eastAsia" w:ascii="仿宋_GB2312" w:hAnsi="仿宋_GB2312" w:eastAsia="仿宋_GB2312" w:cs="仿宋_GB2312"/>
          <w:i w:val="0"/>
          <w:iCs w:val="0"/>
          <w:caps w:val="0"/>
          <w:color w:val="525353"/>
          <w:spacing w:val="0"/>
          <w:sz w:val="32"/>
          <w:szCs w:val="32"/>
          <w:bdr w:val="none" w:color="auto" w:sz="0" w:space="0"/>
          <w:shd w:val="clear" w:fill="FFFFFF"/>
        </w:rPr>
      </w:pPr>
      <w:r>
        <w:rPr>
          <w:rFonts w:hint="eastAsia" w:ascii="仿宋_GB2312" w:hAnsi="仿宋_GB2312" w:eastAsia="仿宋_GB2312" w:cs="仿宋_GB2312"/>
          <w:i w:val="0"/>
          <w:iCs w:val="0"/>
          <w:caps w:val="0"/>
          <w:color w:val="525353"/>
          <w:spacing w:val="0"/>
          <w:kern w:val="0"/>
          <w:sz w:val="32"/>
          <w:szCs w:val="32"/>
          <w:bdr w:val="none" w:color="auto" w:sz="0" w:space="0"/>
          <w:shd w:val="clear" w:fill="FFFFFF"/>
          <w:lang w:val="en-US" w:eastAsia="zh-CN" w:bidi="ar"/>
        </w:rPr>
        <w:t>　　2017年1月3日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3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2025-02-17T09:23:40Z</dcterms:created>
  <dc:creator>Fcasus</dc:creator>
  <cp:lastModifiedBy>Fcasus</cp:lastModifiedBy>
  <dcterms:modified xsi:type="dcterms:W3CDTF">2025-02-17T09:53:29Z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7D656E5948084438B02BF9F21677ED53</vt:lpwstr>
  </property>
</Properties>
</file>