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val="0"/>
        <w:adjustRightInd w:val="0"/>
        <w:snapToGrid w:val="0"/>
        <w:spacing w:line="570" w:lineRule="exact"/>
        <w:rPr>
          <w:rFonts w:hint="eastAsia" w:eastAsia="方正仿宋_GBK"/>
          <w:color w:val="000000"/>
          <w:kern w:val="2"/>
          <w:sz w:val="32"/>
          <w:szCs w:val="32"/>
          <w:lang w:eastAsia="zh-CN"/>
        </w:rPr>
      </w:pPr>
      <w:bookmarkStart w:id="1" w:name="_GoBack"/>
      <w:bookmarkEnd w:id="1"/>
      <w:r>
        <w:rPr>
          <w:rFonts w:hint="eastAsia" w:eastAsia="方正仿宋_GBK"/>
          <w:color w:val="000000"/>
          <w:kern w:val="2"/>
          <w:sz w:val="32"/>
          <w:szCs w:val="32"/>
          <w:lang w:eastAsia="zh-CN"/>
        </w:rPr>
        <w:t>附件4</w:t>
      </w:r>
    </w:p>
    <w:p>
      <w:pPr>
        <w:suppressAutoHyphens w:val="0"/>
        <w:adjustRightInd w:val="0"/>
        <w:snapToGrid w:val="0"/>
        <w:spacing w:line="570" w:lineRule="exact"/>
        <w:rPr>
          <w:rFonts w:hint="eastAsia" w:eastAsia="方正仿宋_GBK"/>
          <w:color w:val="000000"/>
          <w:kern w:val="2"/>
          <w:sz w:val="32"/>
          <w:szCs w:val="32"/>
          <w:lang w:eastAsia="zh-CN"/>
        </w:rPr>
      </w:pPr>
    </w:p>
    <w:p>
      <w:pPr>
        <w:suppressAutoHyphens w:val="0"/>
        <w:adjustRightInd w:val="0"/>
        <w:snapToGrid w:val="0"/>
        <w:spacing w:line="570" w:lineRule="exact"/>
        <w:jc w:val="center"/>
        <w:rPr>
          <w:rFonts w:hint="eastAsia" w:ascii="方正小标宋_GBK" w:eastAsia="方正小标宋_GBK"/>
          <w:color w:val="000000"/>
          <w:kern w:val="2"/>
          <w:sz w:val="44"/>
          <w:szCs w:val="44"/>
          <w:lang w:eastAsia="zh-CN"/>
        </w:rPr>
      </w:pPr>
      <w:r>
        <w:rPr>
          <w:rFonts w:hint="eastAsia" w:ascii="方正小标宋_GBK" w:eastAsia="方正小标宋_GBK"/>
          <w:color w:val="000000"/>
          <w:kern w:val="2"/>
          <w:sz w:val="44"/>
          <w:szCs w:val="44"/>
          <w:lang w:eastAsia="zh-CN"/>
        </w:rPr>
        <w:t>广西壮族自治区取消的证明材料清单</w:t>
      </w:r>
    </w:p>
    <w:p>
      <w:pPr>
        <w:suppressAutoHyphens w:val="0"/>
        <w:adjustRightInd w:val="0"/>
        <w:snapToGrid w:val="0"/>
        <w:spacing w:line="570" w:lineRule="exact"/>
        <w:jc w:val="center"/>
        <w:rPr>
          <w:rFonts w:hint="eastAsia" w:ascii="方正楷体_GBK" w:eastAsia="方正楷体_GBK"/>
          <w:color w:val="000000"/>
          <w:kern w:val="2"/>
          <w:sz w:val="32"/>
          <w:szCs w:val="32"/>
          <w:lang w:eastAsia="zh-CN"/>
        </w:rPr>
      </w:pPr>
      <w:r>
        <w:rPr>
          <w:rFonts w:hint="eastAsia" w:ascii="方正楷体_GBK" w:eastAsia="方正楷体_GBK"/>
          <w:color w:val="000000"/>
          <w:kern w:val="2"/>
          <w:sz w:val="32"/>
          <w:szCs w:val="32"/>
          <w:lang w:eastAsia="zh-CN"/>
        </w:rPr>
        <w:t>（乡级）</w:t>
      </w:r>
    </w:p>
    <w:p>
      <w:pPr>
        <w:suppressAutoHyphens w:val="0"/>
        <w:adjustRightInd w:val="0"/>
        <w:snapToGrid w:val="0"/>
        <w:spacing w:line="570" w:lineRule="exact"/>
        <w:rPr>
          <w:rFonts w:hint="eastAsia" w:eastAsia="方正仿宋_GBK"/>
          <w:color w:val="000000"/>
          <w:kern w:val="2"/>
          <w:sz w:val="32"/>
          <w:szCs w:val="32"/>
          <w:lang w:eastAsia="zh-CN"/>
        </w:rPr>
      </w:pPr>
    </w:p>
    <w:tbl>
      <w:tblPr>
        <w:tblStyle w:val="2"/>
        <w:tblW w:w="923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41"/>
        <w:gridCol w:w="1906"/>
        <w:gridCol w:w="1171"/>
        <w:gridCol w:w="1596"/>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bookmarkStart w:id="0" w:name="RANGE!A3:F61"/>
            <w:r>
              <w:rPr>
                <w:rFonts w:hint="eastAsia" w:ascii="方正黑体_GBK" w:eastAsia="方正黑体_GBK" w:cs="宋体"/>
                <w:color w:val="000000"/>
                <w:kern w:val="2"/>
                <w:sz w:val="24"/>
                <w:lang w:eastAsia="zh-CN"/>
              </w:rPr>
              <w:t>序号</w:t>
            </w:r>
            <w:bookmarkEnd w:id="0"/>
          </w:p>
        </w:tc>
        <w:tc>
          <w:tcPr>
            <w:tcW w:w="1641"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证明材料</w:t>
            </w:r>
          </w:p>
        </w:tc>
        <w:tc>
          <w:tcPr>
            <w:tcW w:w="1906"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涉及的办事事项</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证明索要单位</w:t>
            </w:r>
          </w:p>
        </w:tc>
        <w:tc>
          <w:tcPr>
            <w:tcW w:w="1596"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证明开具单位</w:t>
            </w:r>
          </w:p>
        </w:tc>
        <w:tc>
          <w:tcPr>
            <w:tcW w:w="2335" w:type="dxa"/>
            <w:noWrap w:val="0"/>
            <w:tcMar>
              <w:top w:w="28" w:type="dxa"/>
              <w:left w:w="28" w:type="dxa"/>
              <w:bottom w:w="28" w:type="dxa"/>
              <w:right w:w="28" w:type="dxa"/>
            </w:tcMar>
            <w:vAlign w:val="center"/>
          </w:tcPr>
          <w:p>
            <w:pPr>
              <w:widowControl/>
              <w:suppressAutoHyphens w:val="0"/>
              <w:spacing w:line="38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取消后的办理方式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申请人所在工作单位</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户口注销、失踪、死亡证明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诊断证明、病历、残疾证明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残联、医疗机构</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贫困户证明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家庭困难证明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最低生活保障审查意见</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w:t>
            </w:r>
          </w:p>
        </w:tc>
        <w:tc>
          <w:tcPr>
            <w:tcW w:w="1641"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社保证明</w:t>
            </w:r>
          </w:p>
        </w:tc>
        <w:tc>
          <w:tcPr>
            <w:tcW w:w="190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2335" w:type="dxa"/>
            <w:noWrap w:val="0"/>
            <w:tcMar>
              <w:top w:w="28" w:type="dxa"/>
              <w:left w:w="28" w:type="dxa"/>
              <w:bottom w:w="28" w:type="dxa"/>
              <w:right w:w="28" w:type="dxa"/>
            </w:tcMar>
            <w:vAlign w:val="center"/>
          </w:tcPr>
          <w:p>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在校生证明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疾病证明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学生身份证明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返贫户证明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无机动车辆、船舶证明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公安机关、交通运输部门、村（居）民委员会</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无房产证明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自然资源部门、村（居）民委员会</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贫困证明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火灾出警证明原件</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交通事故证明原件</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疾病证明原件</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临时救助审查意见</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疾病诊断证明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收入及财产证明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遭遇灾害、意外事故等情形的证明材料</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父（母）死亡（失踪）证明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在校证明原件</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教育部门、学校</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无赡养、扶养、抚养能力证明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低保对象、特困人员死亡证明原件</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特困人员核销</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公安机关、卫生健康部门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低保对象、特困人员户口注销单</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特困人员核销</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公安机关、卫生健康部门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家庭困难证明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低收入家庭认定</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收入及财产证明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低收入家庭认定</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家庭困难证明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众筹、慈善组织救助申请</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领取失业保险金证明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失业保险经办机构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领取失业保险金证明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失业保险经办机构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参保人员丧葬补助</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低保户参加城乡居民基本养老保险</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劳动者从事个体经营或</w:t>
            </w:r>
            <w:r>
              <w:rPr>
                <w:rFonts w:eastAsia="方正仿宋_GBK"/>
                <w:color w:val="000000"/>
                <w:kern w:val="2"/>
                <w:sz w:val="24"/>
                <w:lang w:eastAsia="zh-CN"/>
              </w:rPr>
              <w:t>灵活就业登记——灵活就业登记</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w:t>
            </w:r>
          </w:p>
        </w:tc>
        <w:tc>
          <w:tcPr>
            <w:tcW w:w="1641" w:type="dxa"/>
            <w:shd w:val="clear" w:color="FFFFCC"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旧宅未办理宅基地使用权登记及宅基地权属来源证明等经村集体经济组织同意建房的证明材料</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农村宅基地用地审批</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w:t>
            </w:r>
          </w:p>
        </w:tc>
        <w:tc>
          <w:tcPr>
            <w:tcW w:w="1641"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所在村委会出具张榜公布结果证明材料</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w:t>
            </w:r>
          </w:p>
        </w:tc>
        <w:tc>
          <w:tcPr>
            <w:tcW w:w="1641"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村集体经济组织和村委会的证明</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农村村民宅基地审批（属于农村家庭分户后申请建房的）</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村集体经济组织、村民委员会</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w:t>
            </w:r>
          </w:p>
        </w:tc>
        <w:tc>
          <w:tcPr>
            <w:tcW w:w="1641"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供宅基地拆迁回建证明材料</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农村村民宅基地审批（属拆迁补偿安置的）</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村民委员会、征地拆迁部门</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w:t>
            </w:r>
          </w:p>
        </w:tc>
        <w:tc>
          <w:tcPr>
            <w:tcW w:w="1641" w:type="dxa"/>
            <w:shd w:val="clear" w:color="auto" w:fill="auto"/>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宅基地拆迁回建证明材料</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农村宅基地用地审批（属拆迁补偿安置的）</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村民委员会、征地拆迁部门</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w:t>
            </w:r>
          </w:p>
        </w:tc>
        <w:tc>
          <w:tcPr>
            <w:tcW w:w="1641"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经村集体经济组织同意建房的证明材料</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村集体经济组织</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w:t>
            </w:r>
          </w:p>
        </w:tc>
        <w:tc>
          <w:tcPr>
            <w:tcW w:w="1641"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一户一宅证明</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shd w:val="clear" w:color="auto" w:fill="auto"/>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w:t>
            </w:r>
          </w:p>
        </w:tc>
        <w:tc>
          <w:tcPr>
            <w:tcW w:w="1641"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宅基地拆迁回建证明</w:t>
            </w:r>
          </w:p>
        </w:tc>
        <w:tc>
          <w:tcPr>
            <w:tcW w:w="190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农村村民宅基地审批</w:t>
            </w:r>
          </w:p>
        </w:tc>
        <w:tc>
          <w:tcPr>
            <w:tcW w:w="1171" w:type="dxa"/>
            <w:shd w:val="clear" w:color="FFFFCC" w:fill="FFFFFF"/>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96"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政府及政府相关部门</w:t>
            </w:r>
          </w:p>
        </w:tc>
        <w:tc>
          <w:tcPr>
            <w:tcW w:w="2335" w:type="dxa"/>
            <w:shd w:val="clear" w:color="FFFFCC" w:fill="FFFFFF"/>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使用《广西壮族自治区农村居民建设住宅用地申请表》替代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危房改造验收证明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危房改造</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农机购置补贴资金发放</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农机化主管部门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w:t>
            </w:r>
          </w:p>
        </w:tc>
        <w:tc>
          <w:tcPr>
            <w:tcW w:w="1641"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户籍改革前户籍性质为农业的证明</w:t>
            </w:r>
          </w:p>
        </w:tc>
        <w:tc>
          <w:tcPr>
            <w:tcW w:w="190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计生家庭奖励扶助</w:t>
            </w:r>
          </w:p>
        </w:tc>
        <w:tc>
          <w:tcPr>
            <w:tcW w:w="1171" w:type="dxa"/>
            <w:noWrap w:val="0"/>
            <w:tcMar>
              <w:top w:w="28" w:type="dxa"/>
              <w:left w:w="28" w:type="dxa"/>
              <w:bottom w:w="28" w:type="dxa"/>
              <w:right w:w="28" w:type="dxa"/>
            </w:tcMar>
            <w:vAlign w:val="center"/>
          </w:tcPr>
          <w:p>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96"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2335" w:type="dxa"/>
            <w:noWrap w:val="0"/>
            <w:tcMar>
              <w:top w:w="28" w:type="dxa"/>
              <w:left w:w="28" w:type="dxa"/>
              <w:bottom w:w="28" w:type="dxa"/>
              <w:right w:w="28" w:type="dxa"/>
            </w:tcMar>
            <w:vAlign w:val="center"/>
          </w:tcPr>
          <w:p>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乡镇以上林业管理机构或者国有苗圃、国有林场的证明材料</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木材运输证核发</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林业部门、国有苗圃、国有林场</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乡镇以上林业管理机构出具的证明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木材运输证核发</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林权依法变更或者灭失的有关证明文件 </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森林、林木和林地所有权、使用权证书核发</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林业部门或不动产登记部门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银行业金融机构、相关行政主管部门或县政府、乡镇人民政府（街道办事处）、村民委员会、村民小组、申请人提供</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城乡医疗救助审查意见</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病补证明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申请人所在工作单位</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残疾证明或残疾军人证</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w:t>
            </w:r>
          </w:p>
        </w:tc>
        <w:tc>
          <w:tcPr>
            <w:tcW w:w="1641"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基本医疗保险证</w:t>
            </w:r>
          </w:p>
        </w:tc>
        <w:tc>
          <w:tcPr>
            <w:tcW w:w="190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w:t>
            </w:r>
          </w:p>
        </w:tc>
        <w:tc>
          <w:tcPr>
            <w:tcW w:w="164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准生证明</w:t>
            </w:r>
          </w:p>
        </w:tc>
        <w:tc>
          <w:tcPr>
            <w:tcW w:w="190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233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w:t>
            </w:r>
          </w:p>
        </w:tc>
        <w:tc>
          <w:tcPr>
            <w:tcW w:w="164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出生医学证明</w:t>
            </w:r>
          </w:p>
        </w:tc>
        <w:tc>
          <w:tcPr>
            <w:tcW w:w="190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8"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w:t>
            </w:r>
          </w:p>
        </w:tc>
        <w:tc>
          <w:tcPr>
            <w:tcW w:w="1641"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诊断证明原件</w:t>
            </w:r>
          </w:p>
        </w:tc>
        <w:tc>
          <w:tcPr>
            <w:tcW w:w="190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171" w:type="dxa"/>
            <w:noWrap w:val="0"/>
            <w:tcMar>
              <w:top w:w="28" w:type="dxa"/>
              <w:left w:w="28" w:type="dxa"/>
              <w:bottom w:w="28" w:type="dxa"/>
              <w:right w:w="28" w:type="dxa"/>
            </w:tcMar>
            <w:vAlign w:val="center"/>
          </w:tcPr>
          <w:p>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96"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2335" w:type="dxa"/>
            <w:noWrap w:val="0"/>
            <w:tcMar>
              <w:top w:w="28" w:type="dxa"/>
              <w:left w:w="28" w:type="dxa"/>
              <w:bottom w:w="28" w:type="dxa"/>
              <w:right w:w="28" w:type="dxa"/>
            </w:tcMar>
            <w:vAlign w:val="center"/>
          </w:tcPr>
          <w:p>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A4731"/>
    <w:rsid w:val="005C57EA"/>
    <w:rsid w:val="426A47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2019-03-27T02:27:00Z</dcterms:created>
  <dc:creator>文艺大蘑菇</dc:creator>
  <cp:lastModifiedBy>Fcasus</cp:lastModifiedBy>
  <dcterms:modified xsi:type="dcterms:W3CDTF">2025-02-17T08:13:39Z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1589DBF76FFB4517966D1D192F9E56A1</vt:lpwstr>
  </property>
</Properties>
</file>